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وعرة السريس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مهجّرة، تقع شرقي مدينة حيفا وتبعد عنها 11 كم وترتفع 25 عن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عدد سكانها عام 1945 (190) نسمة، احتلتها العصابات الصهيونية في 16 نيسان 1948.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امتدت مستعمرة "كريات أتّا" التي أنشئت في عام 1925 على أراضيها وباتت بعض أبنيتها تشمل معظم أراضي القرية.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بقي اليوم أربعة منازل عربية مدمرة جزئيا فضلا عن ستة منازل أخرى تقيم عائلات يهودية فيها، وتنمو أشجار البلوط والسرو والتين ونبات الصبار في أنحاء الموقع.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وعرة السرّيس قرية فلسطينيّة مهجّرة، تقع إلى الشّرق من مدينة حيفا وتبعد عنها 11 كم وترتفع 25 متراً عن سطح البحر.</w:t>
      </w:r>
    </w:p>
    <w:p/>
    <w:p>
      <w:pPr>
        <w:pStyle w:val="Heading2"/>
      </w:pPr>
      <w:bookmarkStart w:id="1" w:name="_Toc1"/>
      <w:r>
        <w:t>الباحث والمراجع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ابراهيم منصور ابن حيفا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قائمة المراجع: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1-بلادنا فلسطين(النّاصرة وعكا وحيفا) لمصطفى مراد الدبّاغ.</w:t>
      </w:r>
    </w:p>
    <w:p/>
    <w:p>
      <w:pPr>
        <w:pStyle w:val="Heading2"/>
      </w:pPr>
      <w:bookmarkStart w:id="2" w:name="_Toc2"/>
      <w:r>
        <w:t>السكان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 بها عام 1931(1198) نسمة وفي عام 1945-(190 نسمة) وأما عام النكبة 1948 فكان العدد(220) نسمة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قدّر عدد اللاجئين عام 1998 ب(13558) نسمة.</w:t>
      </w:r>
    </w:p>
    <w:p/>
    <w:p>
      <w:pPr>
        <w:pStyle w:val="Heading2"/>
      </w:pPr>
      <w:bookmarkStart w:id="3" w:name="_Toc3"/>
      <w:r>
        <w:t>التعليم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القرية مثل اغلب القرى محرومة من المدارس أبان الاحتلال البريطاني.</w:t>
      </w:r>
    </w:p>
    <w:p/>
    <w:p>
      <w:pPr>
        <w:pStyle w:val="Heading2"/>
      </w:pPr>
      <w:bookmarkStart w:id="4" w:name="_Toc4"/>
      <w:r>
        <w:t>الاستيطان في القرية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امتدّت مستعمرة كريا أتا الّتي أنشئت عام 1925 ،وباتت معظم أبنيتها تشمل معظم أراضي القرية.</w:t>
      </w:r>
    </w:p>
    <w:p/>
    <w:p>
      <w:pPr>
        <w:pStyle w:val="Heading2"/>
      </w:pPr>
      <w:bookmarkStart w:id="5" w:name="_Toc5"/>
      <w:r>
        <w:t>القرية اليوم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 بقي اليوم 4 منازل مدمّرة جزئيًا ، بالإضافة إلى 6 منازل أخرى تقيم فيها عائلات يهودية، وتنمو الآن  في أنحاء القرية أشجار البلوط والسرو ونبات الصبّار.</w:t>
      </w:r>
    </w:p>
    <w:p/>
    <w:p>
      <w:pPr>
        <w:pStyle w:val="Heading2"/>
      </w:pPr>
      <w:bookmarkStart w:id="6" w:name="_Toc6"/>
      <w:r>
        <w:t>الحدود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يحدها من الجنوب الغربي  قرية هوشة وخربة الكساير.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ويحدها من الجنوب الشّرقي قرية شفا عمرو.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ويحدها من  الشّمال الشّرقي قرية عبلين.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2025-08-12T16:54:15+00:00</dcterms:created>
  <dcterms:modified xsi:type="dcterms:W3CDTF">2025-08-12T16:54:15+00:00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