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صَلْحَة</w:t>
      </w:r>
    </w:p>
    <w:p>
      <w:pPr>
        <w:pStyle w:val="rtlJustify"/>
      </w:pPr>
      <w:r>
        <w:rPr>
          <w:rFonts w:ascii="Traditional Arabic" w:hAnsi="Traditional Arabic" w:eastAsia="Traditional Arabic" w:cs="Traditional Arabic"/>
          <w:sz w:val="28"/>
          <w:szCs w:val="28"/>
          <w:rtl/>
        </w:rPr>
        <w:t xml:space="preserve">على الرغم من احتلالها في وقتٍ متأخر من حرب عام 48 إلا أنها نالت ما نالته من الإرهاب والتدمير الصهيوني، فقد تعرض أهل القرية لمجزرة دموية راح ضحيتها أكثر من مئة رجل وامرأة وطفل ومسن، وفيما يلي تفاصيل هذه المجزرة.</w:t>
      </w:r>
    </w:p>
    <w:p/>
    <w:p>
      <w:pPr>
        <w:pStyle w:val="Heading2"/>
      </w:pPr>
      <w:bookmarkStart w:id="0" w:name="_Toc0"/>
      <w:r>
        <w:t>الجهة المنفذة</w:t>
      </w:r>
      <w:bookmarkEnd w:id="0"/>
    </w:p>
    <w:p>
      <w:pPr>
        <w:pStyle w:val="rtlJustify"/>
      </w:pPr>
      <w:r>
        <w:rPr>
          <w:rFonts w:ascii="Traditional Arabic" w:hAnsi="Traditional Arabic" w:eastAsia="Traditional Arabic" w:cs="Traditional Arabic"/>
          <w:sz w:val="28"/>
          <w:szCs w:val="28"/>
          <w:rtl/>
        </w:rPr>
        <w:t xml:space="preserve">اللواء السابع في جيش الاحتلال</w:t>
      </w:r>
    </w:p>
    <w:p/>
    <w:p>
      <w:pPr>
        <w:pStyle w:val="Heading2"/>
      </w:pPr>
      <w:bookmarkStart w:id="1" w:name="_Toc1"/>
      <w:r>
        <w:t>قائد العملية</w:t>
      </w:r>
      <w:bookmarkEnd w:id="1"/>
    </w:p>
    <w:p>
      <w:pPr>
        <w:pStyle w:val="rtlJustify"/>
      </w:pPr>
      <w:r>
        <w:rPr>
          <w:rFonts w:ascii="Traditional Arabic" w:hAnsi="Traditional Arabic" w:eastAsia="Traditional Arabic" w:cs="Traditional Arabic"/>
          <w:sz w:val="28"/>
          <w:szCs w:val="28"/>
          <w:rtl/>
        </w:rPr>
        <w:t xml:space="preserve">يسرائيل غاليلي</w:t>
      </w:r>
    </w:p>
    <w:p/>
    <w:p>
      <w:pPr>
        <w:pStyle w:val="Heading2"/>
      </w:pPr>
      <w:bookmarkStart w:id="2" w:name="_Toc2"/>
      <w:r>
        <w:t>نتائج المجزرة</w:t>
      </w:r>
      <w:bookmarkEnd w:id="2"/>
    </w:p>
    <w:p>
      <w:pPr>
        <w:pStyle w:val="rtlJustify"/>
      </w:pPr>
      <w:r>
        <w:rPr>
          <w:rFonts w:ascii="Traditional Arabic" w:hAnsi="Traditional Arabic" w:eastAsia="Traditional Arabic" w:cs="Traditional Arabic"/>
          <w:sz w:val="28"/>
          <w:szCs w:val="28"/>
          <w:rtl/>
        </w:rPr>
        <w:t xml:space="preserve">105 شهيدمئات الجرحىتدمير القرية وتهجير أهلها</w:t>
      </w:r>
    </w:p>
    <w:p/>
    <w:p>
      <w:pPr>
        <w:pStyle w:val="Heading2"/>
      </w:pPr>
      <w:bookmarkStart w:id="3" w:name="_Toc3"/>
      <w:r>
        <w:t>سبب المجزرة</w:t>
      </w:r>
      <w:bookmarkEnd w:id="3"/>
    </w:p>
    <w:p>
      <w:pPr>
        <w:pStyle w:val="rtlJustify"/>
      </w:pPr>
      <w:r>
        <w:rPr>
          <w:rFonts w:ascii="Traditional Arabic" w:hAnsi="Traditional Arabic" w:eastAsia="Traditional Arabic" w:cs="Traditional Arabic"/>
          <w:sz w:val="28"/>
          <w:szCs w:val="28"/>
          <w:rtl/>
        </w:rPr>
        <w:t xml:space="preserve">وفق ما ذكر الصهاينة في مدوناتهم، وفي تحليلنا لأهمية موقع القرية وكذلك القرى التي تم ارتكاب المجازر فيها في ذلك اليوم، (سعسع، صفصاف) فإن ارتكاب مجازر في هذه القرى الاستراتيجية ستعلب دوراً في ترهيب سكان القرى المجاورة لدفعهم للرحيل عن قراهم، وهو ما حصل بالفعل.</w:t>
      </w:r>
    </w:p>
    <w:p/>
    <w:p>
      <w:pPr>
        <w:pStyle w:val="Heading2"/>
      </w:pPr>
      <w:bookmarkStart w:id="4" w:name="_Toc4"/>
      <w:r>
        <w:t>القرية عقب المجزرة</w:t>
      </w:r>
      <w:bookmarkEnd w:id="4"/>
    </w:p>
    <w:p>
      <w:pPr>
        <w:pStyle w:val="rtlJustify"/>
      </w:pPr>
      <w:r>
        <w:rPr>
          <w:rFonts w:ascii="Traditional Arabic" w:hAnsi="Traditional Arabic" w:eastAsia="Traditional Arabic" w:cs="Traditional Arabic"/>
          <w:sz w:val="28"/>
          <w:szCs w:val="28"/>
          <w:rtl/>
        </w:rPr>
        <w:t xml:space="preserve">عقب احتلال القرية قامت العصابات الصهيونية بتدمير جميع منازل القرية ومعالمها، باستنثاء المدرسة، وطردوا أهلها باتجاه الأراضي اللبنانية. </w:t>
      </w:r>
    </w:p>
    <w:p>
      <w:pPr>
        <w:pStyle w:val="rtlJustify"/>
      </w:pPr>
      <w:r>
        <w:rPr>
          <w:rFonts w:ascii="Traditional Arabic" w:hAnsi="Traditional Arabic" w:eastAsia="Traditional Arabic" w:cs="Traditional Arabic"/>
          <w:sz w:val="28"/>
          <w:szCs w:val="28"/>
          <w:rtl/>
        </w:rPr>
        <w:t xml:space="preserve">وفي عام 1949 أسس الكيبوتز الموحد كيبوتز "يرؤون" عام 1949 على أراضي قرية صلحة المهجرة، وفي موقعها تماماً.</w:t>
      </w:r>
    </w:p>
    <w:p>
      <w:pPr>
        <w:pStyle w:val="rtlJustify"/>
      </w:pPr>
      <w:r>
        <w:rPr>
          <w:rFonts w:ascii="Traditional Arabic" w:hAnsi="Traditional Arabic" w:eastAsia="Traditional Arabic" w:cs="Traditional Arabic"/>
          <w:sz w:val="28"/>
          <w:szCs w:val="28"/>
          <w:rtl/>
        </w:rPr>
        <w:t xml:space="preserve">وفي عام  1958 أسسوا موشاف "أفيفيم"  شمال شرقي موقع قرية صلحة المهجرة، وهو يتبع لحركة المستوطنات.</w:t>
      </w:r>
    </w:p>
    <w:p/>
    <w:p>
      <w:pPr>
        <w:pStyle w:val="Heading2"/>
      </w:pPr>
      <w:bookmarkStart w:id="5" w:name="_Toc5"/>
      <w:r>
        <w:t>أسماء شهداء المجزرة</w:t>
      </w:r>
      <w:bookmarkEnd w:id="5"/>
    </w:p>
    <w:p>
      <w:pPr>
        <w:pStyle w:val="rtlJustify"/>
      </w:pPr>
      <w:r>
        <w:rPr>
          <w:rFonts w:ascii="Traditional Arabic" w:hAnsi="Traditional Arabic" w:eastAsia="Traditional Arabic" w:cs="Traditional Arabic"/>
          <w:sz w:val="28"/>
          <w:szCs w:val="28"/>
          <w:rtl/>
        </w:rPr>
        <w:t xml:space="preserve">حسين قرنبش 85 سنة.يونس قرنبش65 سنة.صالح قرنبش 60 سنة.حسين خليفة قرنبش50 سنة.ذيب قرنبش25 سنة.مصطفى قرنبش 5 سنوات.يونس قرنبش 17 سنة.إسماعيل قرنبش 8 سنوات.موسى قرنبش 15 سنة.محمد سعيد قرنبش 45 سنة.محمد حسين قرنبش 45 سنة.ناصيف ظاهر عبدالله عون 45 سنة.علي كاظم عون 45 سنة.محمود عبدالله عون 50 سنة.محسن عبدالله عون65 سنة.حسين ظاهر عبدالله عون 55 سنة.نجيب ظاهر عبدالله عون 45 سنة.إسماعيل حيدر60 سنة.علي حيدر أحمد 50 سنة.شبيب طالب 65 سنة.فاطمة طالب 12 سنة.مسلم حمود 70 سنة.علي موسى حسن45 سنة.الشيخ محمد إبراهيم 60 سنة.جمعة معنقي60 سنة.سعيد خليل 80 سنة.محمد الحاج معنقي 70 سنة.نعيم مصطفى معنقي 75 سنة.عبد فياض حمود 40 سنة.مسن علي منا80 سنة.أحمد أسعد40 سنة.موسى طرفة45 سنة.أحمد الحاج مصطفى42 سنة.خليل حسن عون 50 سنة.مصطفى عون45 سنة.محمود عون 50 سنة.إسماعيل عون 12 سنة.عباس عون 7 سنوات.يوسف عون 48 سنة.إبراهيم كسيرة 50 سنة.موسى كسيرة40 سنة.نعيم إسماعيل 50 سنة.كامل عبد ظاهر 18 سنة.كاملة عبد ظاهر14 سنة.الحاج معروف 65 سنة.الحاج مصطفى70 سنة.موسى علي عون 70 سنة.علي يعقوب 80 سنة.حسنة الحاج معروف 50 سنة.حسين نعيم إسماعيل 35سنة.مريم سعيد ظاهر 16 سنة.علي حميد ظاهر 45 سنة.ظاهر علي قاسم 75 سنة.سنة زين عون 40 سنة.محمود عبد الرحيم16 سنة.موسى حسن حمود 45 سنة.حسين موسى حمود 12 سنة.نمر طالب قاسم 50 سنة.محمود السكافي 40 سنة.قرنفلة السكافي 45 سنة.رشيد طالب 75 سنة.محمود العمري 45 سنة.أحمد حيدي 50 سنة.سعيد خليل 60 سنة.علي شفيق 15 سنة.موسى علي يعقوب 60 سنة.محمد علي حسين 53 سنة.حسين تميم 45 سنة.فاطمة عون25 سنة.حسين علي أحمد عون 60 سنة.علي أحمد عون 65 سنة.حسين علي أحمد 40 سنة.أحمد حسن علي أحمد 35 سنة.جواد حسين 75 سنة.رمزية قرنبش6 سنوات.اسماعيل سلامة رضا 70 سنة.محمود محمد علي كسيرة   45 سنة.محمد حسين كسيرة   65 سنة.حمد محمود رضا 50 سنة.محمود علي شبلي 40 سنة.مصطفى محمد قاسم 55 سنة.علي عبد الحاج إسماعيل عون 50 سنة.إبراهيم عبد عون 8 سنوات.خليل عبد عون 12 سنة.عبد الله حسين علي 55 سنة.محمد ظاهر عبدالله عون.أحمد معنقي 45 سنة.قاسم شبلي 35 سنة.إسماعيل داوود 60 سنة.عليا القاسم 50 سنة.حسن رضا 40 سنة.أمينة شهاب 40 سنة.سعدية سعيد شهاب 50 سنة.محسن الحاج ذيب 70 سنة.نجمة نجار 55 سنة.علي مصطفى معنقي 45 سنة.حسين مصطفى معنقي 50سنة.خديجة رضا 50سنة.أمين محسن الحاج ذيب 60 سنة.زمزم معروف 50 سنة.حسن سعيد ظاهر 50 سنة.حسين اليوسف 50 سنة.محمود معنقي18 سنة.أحمد نايف عمر.علي نايف عمر.</w:t>
      </w:r>
    </w:p>
    <w:p/>
    <w:p>
      <w:pPr>
        <w:pStyle w:val="Heading2"/>
      </w:pPr>
      <w:bookmarkStart w:id="6" w:name="_Toc6"/>
      <w:r>
        <w:t>المجزرة في الرواية الصهيونية</w:t>
      </w:r>
      <w:bookmarkEnd w:id="6"/>
    </w:p>
    <w:p>
      <w:pPr>
        <w:pStyle w:val="rtlJustify"/>
      </w:pPr>
      <w:r>
        <w:rPr>
          <w:rFonts w:ascii="Traditional Arabic" w:hAnsi="Traditional Arabic" w:eastAsia="Traditional Arabic" w:cs="Traditional Arabic"/>
          <w:sz w:val="28"/>
          <w:szCs w:val="28"/>
          <w:rtl/>
        </w:rPr>
        <w:t xml:space="preserve">توجد عدة روايات حول احتلال القرية والمجزرة التي حدثت فيها، وفيما يلي الرواية التي نقلها المؤرخ وليد الخالدي نقلاً عن مصادر عبربة، أُمِر اللواء السابع للهاغاناه/شيفع بالتوجه من قرية سعسع صوب الشمال الشرقي من أجل احتلال المالكية. وفي أثناء تقدمه، واجهت قواته مقاومة خفيفة بالقرب من صلحة؛ وذلك استناداً إلى "تاريخ حرب الاستقلال". غير أن رواية الهاغاناه لا تفصّل العمل العسكري الذي نُفذ رداً على ذلك. ولئن كان ثمة سكان سلموا من مجزرة صلحة، فالمرجّح أنهم طردوا في جملة من طُرد من سكان معظم القرى الحدودية.</w:t>
      </w:r>
    </w:p>
    <w:p/>
    <w:p>
      <w:pPr>
        <w:pStyle w:val="Heading2"/>
      </w:pPr>
      <w:bookmarkStart w:id="7" w:name="_Toc7"/>
      <w:r>
        <w:t>أحداث المجزرة</w:t>
      </w:r>
      <w:bookmarkEnd w:id="7"/>
    </w:p>
    <w:p>
      <w:pPr>
        <w:pStyle w:val="rtlJustify"/>
      </w:pPr>
      <w:r>
        <w:rPr>
          <w:rFonts w:ascii="Traditional Arabic" w:hAnsi="Traditional Arabic" w:eastAsia="Traditional Arabic" w:cs="Traditional Arabic"/>
          <w:sz w:val="28"/>
          <w:szCs w:val="28"/>
          <w:rtl/>
        </w:rPr>
        <w:t xml:space="preserve">أهالي القرية وجنود صهاينة شاركوا في ارتكاب المجزر، فإن 84 شخصاً من أبناء القرية كانوا قد استشهدوا عقب نسف البيوت فوق رؤوسهم دون أي إنذار مسبق.</w:t>
      </w:r>
    </w:p>
    <w:p>
      <w:pPr>
        <w:pStyle w:val="rtlJustify"/>
      </w:pPr>
      <w:r>
        <w:rPr>
          <w:rFonts w:ascii="Traditional Arabic" w:hAnsi="Traditional Arabic" w:eastAsia="Traditional Arabic" w:cs="Traditional Arabic"/>
          <w:sz w:val="28"/>
          <w:szCs w:val="28"/>
          <w:rtl/>
        </w:rPr>
        <w:t xml:space="preserve">بعد ذلك توقف القصف واقتحم الجنود القرية وجمعوا أهلها وسط البلدة ثم انتقوا 21 رجلاً وشاباً وأطلقوا عليهم النيران أمام أهل القرية بكل وحشية وإرهاب.</w:t>
      </w:r>
    </w:p>
    <w:p>
      <w:pPr>
        <w:pStyle w:val="rtlJustify"/>
      </w:pPr>
      <w:r>
        <w:rPr>
          <w:rFonts w:ascii="Traditional Arabic" w:hAnsi="Traditional Arabic" w:eastAsia="Traditional Arabic" w:cs="Traditional Arabic"/>
          <w:sz w:val="28"/>
          <w:szCs w:val="28"/>
          <w:rtl/>
        </w:rPr>
        <w:t xml:space="preserve">ثم راحوا يطردون أهالي القرية باتجاه الأراضي اللبنانية، وفي تقديرنا هذه المجزرة الوحشية كانت سبباً قوياً دفع سكان معظم القرى المجاورة للرحيل والهروب من هذا الإرهاب الصهيوني، الذي لم يقتصر على هذه المجزرة، بل نسف ودمر معظم منازل القرية.</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2025-08-02T13:28:17+00:00</dcterms:created>
  <dcterms:modified xsi:type="dcterms:W3CDTF">2025-08-02T13:28:17+00:00</dcterms:modified>
</cp:coreProperties>
</file>

<file path=docProps/custom.xml><?xml version="1.0" encoding="utf-8"?>
<Properties xmlns="http://schemas.openxmlformats.org/officeDocument/2006/custom-properties" xmlns:vt="http://schemas.openxmlformats.org/officeDocument/2006/docPropsVTypes"/>
</file>