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الروش الفوقا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بيت الروش الفوقا هي إحدى قرى دورا بمحافظة الخليل ، وتقع إلى الجنوب الغربي من مدينة الخليل على بعد 18 كم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قرية بيت الروش الفوقا على بعد 27 كم جنوب غرب مدينة الخليل وترتفع عن سطح البحر حوالي 520 م، وتبلغ مساحة المنطقة المبنية فيها 175 دونماً، وتحيط بها قرى بيت الروش التحتا، وبيت مرسم، وأبو سحويلة، والبيرة. ويتم توفير المياه للسكان من خلال آبار جمع مياه الأمطار، وتزرع القرية الزيتون، والعنب، والتين، والحبوب، ويبلغ عدد سكانها 943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السكان في قرية بيت الروش الفوقا 979 نسمة في عام 2007</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39 مبنى، معظمها تتألف من طابق واحد، وتمثل ذلك في 29 مبنى، أي ما نسبته 74 % من إجمالي عدد المباني. ومعظم المباني القديمة تمركزت في جذر القرية والقليل منها خارج نطاقها، وجاء بعضها منفرداً، وبعضها الآخر متقارباً ومتلاصقاً مشكلاً الأحواش.</w:t>
      </w:r>
    </w:p>
    <w:p>
      <w:pPr>
        <w:pStyle w:val="rtlJustify"/>
      </w:pPr>
      <w:r>
        <w:rPr>
          <w:rFonts w:ascii="Traditional Arabic" w:hAnsi="Traditional Arabic" w:eastAsia="Traditional Arabic" w:cs="Traditional Arabic"/>
          <w:sz w:val="28"/>
          <w:szCs w:val="28"/>
          <w:rtl/>
        </w:rPr>
        <w:t xml:space="preserve">وصفت الحالة الإنشائية لـ 27 مبنى بأنها متوسطة، أي ما نسبته 69 % من إجمالي عدد المباني، إلى جانب وجود 5 مبانٍ بحالة جيدة ( 13 %)، و 4 مبانٍ بحالة غير صالحة للاستعمال ( 10 %)، و 3 مبانٍ بحالة سيئة ( 8 </w:t>
      </w:r>
    </w:p>
    <w:p>
      <w:pPr>
        <w:pStyle w:val="rtlJustify"/>
      </w:pPr>
      <w:r>
        <w:rPr>
          <w:rFonts w:ascii="Traditional Arabic" w:hAnsi="Traditional Arabic" w:eastAsia="Traditional Arabic" w:cs="Traditional Arabic"/>
          <w:sz w:val="28"/>
          <w:szCs w:val="28"/>
          <w:rtl/>
        </w:rPr>
        <w:t xml:space="preserve">أما الحالة الفيزيائية للمباني، فأظهرت أن هناك 26 مبنى بحالة متوسطة، أي ما يعادل 67 % من مجموع المباني، إضافة إلى وجود 10 مبانٍ بحالة سيئة ( 26 %)، و 3 مبانٍ بحالة جيدة ( 8 %).</w:t>
      </w:r>
    </w:p>
    <w:p>
      <w:pPr>
        <w:pStyle w:val="rtlJustify"/>
      </w:pPr>
      <w:r>
        <w:rPr>
          <w:rFonts w:ascii="Traditional Arabic" w:hAnsi="Traditional Arabic" w:eastAsia="Traditional Arabic" w:cs="Traditional Arabic"/>
          <w:sz w:val="28"/>
          <w:szCs w:val="28"/>
          <w:rtl/>
        </w:rPr>
        <w:t xml:space="preserve">وفيما يتعلق بمدى الاستخدام، لوحظ أن هناك 16 مبنى مستخدمة بشكل جزئي، وهو ما يعادل 41 % من إجمالي عدد المباني، إضافة إلى وجود 14 مبنى مهجورة ( 36 %)، و 9 مبانٍ مستخدمة بشكل كلي ( 23 %).</w:t>
      </w:r>
    </w:p>
    <w:p>
      <w:pPr>
        <w:pStyle w:val="rtlJustify"/>
      </w:pPr>
      <w:r>
        <w:rPr>
          <w:rFonts w:ascii="Traditional Arabic" w:hAnsi="Traditional Arabic" w:eastAsia="Traditional Arabic" w:cs="Traditional Arabic"/>
          <w:sz w:val="28"/>
          <w:szCs w:val="28"/>
          <w:rtl/>
        </w:rPr>
        <w:t xml:space="preserve">غلب الشكل شبه الكروي على أسطح معظم المباني القديمة في القرية، حيث ظهر استخدامه في أسطح 23 مبنى، وهو ما يعادل 50 % من إجمالي عدد المباني، في حين استخدم الشكل المستوي في أسطح 15 مبنى ( 33 %)، واستخدم الشكل المفلطح في سطح مبنى واحد فقط ( 2 %)، بينما وجد سطح مبنى واحد مهدماً.</w:t>
      </w:r>
    </w:p>
    <w:p>
      <w:pPr>
        <w:pStyle w:val="rtlJustify"/>
      </w:pPr>
      <w:r>
        <w:rPr>
          <w:rFonts w:ascii="Traditional Arabic" w:hAnsi="Traditional Arabic" w:eastAsia="Traditional Arabic" w:cs="Traditional Arabic"/>
          <w:sz w:val="28"/>
          <w:szCs w:val="28"/>
          <w:rtl/>
        </w:rPr>
        <w:t xml:space="preserve">أما أشكال الأسقف، فقد غلب عليها شكل العقد المتقاطع الذي استخدم في أسقف 25 مبنى، وهو ما نسبته 50 % من إجمالي عدد المباني، في حين استخدم الشكل المستوي في أسقف 9 مبانٍ ( 18 %)، والشكل الصخري غير المنتظم في أسقف 7 مبانٍ ( 14 %)، والعقد نصف البرميلي في أسقف 6 مبانٍ ( 12 %)، بينما استخدم الشكل المستوي بدعامات خشبية في سقفي مبنيين ( 4 %)، ووجد سقف مبنى واحد مهدماً.</w:t>
      </w:r>
    </w:p>
    <w:p>
      <w:pPr>
        <w:pStyle w:val="rtlJustify"/>
      </w:pPr>
      <w:r>
        <w:rPr>
          <w:rFonts w:ascii="Traditional Arabic" w:hAnsi="Traditional Arabic" w:eastAsia="Traditional Arabic" w:cs="Traditional Arabic"/>
          <w:sz w:val="28"/>
          <w:szCs w:val="28"/>
          <w:rtl/>
        </w:rPr>
        <w:t xml:space="preserve">تعددت أرضيات المباني القديمة في قرية بيت الروش الفوقا، فظهر استخدام المدة في أرضيات 38 مبنى، وهو ما يعادل 81 % من إجمالي عدد المباني، في حين استخدمت الأرضية الصخرية في 7 مبانٍ ( 15 %)، والأرضية الترابية في</w:t>
      </w:r>
    </w:p>
    <w:p>
      <w:pPr>
        <w:pStyle w:val="rtlJustify"/>
      </w:pPr>
      <w:r>
        <w:rPr>
          <w:rFonts w:ascii="Traditional Arabic" w:hAnsi="Traditional Arabic" w:eastAsia="Traditional Arabic" w:cs="Traditional Arabic"/>
          <w:sz w:val="28"/>
          <w:szCs w:val="28"/>
          <w:rtl/>
        </w:rPr>
        <w:t xml:space="preserve"> مبنيين ( 4 %).</w:t>
      </w:r>
    </w:p>
    <w:p>
      <w:pPr>
        <w:pStyle w:val="rtlJustify"/>
      </w:pPr>
      <w:r>
        <w:rPr>
          <w:rFonts w:ascii="Traditional Arabic" w:hAnsi="Traditional Arabic" w:eastAsia="Traditional Arabic" w:cs="Traditional Arabic"/>
          <w:sz w:val="28"/>
          <w:szCs w:val="28"/>
          <w:rtl/>
        </w:rPr>
        <w:t xml:space="preserve">أهم الأبينة القديمة من مغر وعقود:</w:t>
      </w:r>
    </w:p>
    <w:p>
      <w:pPr>
        <w:pStyle w:val="rtlJustify"/>
      </w:pPr>
      <w:r>
        <w:rPr>
          <w:rFonts w:ascii="Traditional Arabic" w:hAnsi="Traditional Arabic" w:eastAsia="Traditional Arabic" w:cs="Traditional Arabic"/>
          <w:sz w:val="28"/>
          <w:szCs w:val="28"/>
          <w:rtl/>
        </w:rPr>
        <w:t xml:space="preserve">مغارة بدوي الحريباتسقيفه محمد كاشورعقد محمد عاشورسقيفه عبد الله عمرومغارة فيصل مطاوعحوش الحريباتحوش الحريباتعقد محمود كاشورعقد محمود حسن الحريباتطور دار حسين بدويمغارة عبد الكريم الحريباتمغارة مطر ابو شرارعقد ابراهيم ابو شرارعقد محمد فياض الحريباتعقد خليل الحريباتدار نارد الحريباتعقد محمود عبيدعقد محمد عبد الفتاح الحريباتسقيفه نضال عمروعقد محمود كاشورمغارة موسى عطيه النشويةدار راسم مطر سالمعقد عبد الكريم الحريباتسقيفه عبد الرحمنحوش طه الحريباتعقد محمد عبد الجليلعقد محمود عبد الكريمحوش طه الحريباتعقد شحدة ابو شرارمغارة عبد الفتاح الحريباتعقد ناصر كاشوردار اسامه عبد اللهعقد يوسف كاشورعقد عبد القادر كاشورطور دار كاشورعقد محمد ابو شرارسقيفه عيسى كاشورسقيفه عبد الجليل كاشورمغارة اسماعيل زايد</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موقع رواق https://www.riwaq.org/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2026-07-12T05:15:23+00:00</dcterms:created>
  <dcterms:modified xsi:type="dcterms:W3CDTF">2026-07-12T05:15:23+00:00</dcterms:modified>
</cp:coreProperties>
</file>

<file path=docProps/custom.xml><?xml version="1.0" encoding="utf-8"?>
<Properties xmlns="http://schemas.openxmlformats.org/officeDocument/2006/custom-properties" xmlns:vt="http://schemas.openxmlformats.org/officeDocument/2006/docPropsVTypes"/>
</file>