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3000" w:type="dxa"/>
        <w:gridCol w:w="6000" w:type="dxa"/>
      </w:tblGrid>
      <w:tblPr>
        <w:jc w:val="center"/>
        <w:tblW w:w="0" w:type="auto"/>
        <w:tblLayout w:type="autofit"/>
      </w:tblPr>
      <w:tr>
        <w:trPr/>
        <w:tc>
          <w:tcPr>
            <w:tcW w:w="3000" w:type="dxa"/>
            <w:noWrap/>
          </w:tcPr>
          <w:p>
            <w:pPr>
              <w:jc w:val="right"/>
            </w:pPr>
            <w:r>
              <w:pict>
                <v:shape type="#_x0000_t75" stroked="f" style="width:200pt; height:54.833040421793pt; margin-left:0pt; margin-top:0pt; mso-position-horizontal:left; mso-position-vertical:top; mso-position-horizontal-relative:char; mso-position-vertical-relative:line;">
                  <w10:wrap type="inline"/>
                  <v:imagedata r:id="rId7" o:title=""/>
                </v:shape>
              </w:pict>
            </w:r>
          </w:p>
        </w:tc>
        <w:tc>
          <w:tcPr>
            <w:tcW w:w="6000" w:type="dxa"/>
            <w:noWrap/>
          </w:tcPr>
          <w:p>
            <w:pPr>
              <w:jc w:val="right"/>
            </w:pPr>
            <w:r>
              <w:rPr>
                <w:rFonts w:ascii="Traditional Arabic" w:hAnsi="Traditional Arabic" w:eastAsia="Traditional Arabic" w:cs="Traditional Arabic"/>
                <w:sz w:val="32"/>
                <w:szCs w:val="32"/>
                <w:b w:val="1"/>
                <w:bCs w:val="1"/>
              </w:rPr>
              <w:t xml:space="preserve">موقع موسوعة القرى الفلسطينية</w:t>
            </w:r>
          </w:p>
        </w:tc>
      </w:tr>
    </w:tbl>
    <w:p>
      <w:pPr>
        <w:jc w:val="center"/>
      </w:pPr>
      <w:r>
        <w:pict>
          <v:shape id="_x0000_s1002" type="#_x0000_t32" style="width:500pt; height:0pt; margin-left:0pt; margin-top:0pt; mso-position-horizontal:left; mso-position-vertical:top; mso-position-horizontal-relative:char; mso-position-vertical-relative:line;">
            <w10:wrap type="inline"/>
            <v:stroke weight="1pt" color="000000"/>
          </v:shape>
        </w:pict>
      </w:r>
    </w:p>
    <w:p>
      <w:pPr>
        <w:jc w:val="center"/>
        <w:bidi/>
      </w:pPr>
      <w:r>
        <w:rPr>
          <w:rFonts w:ascii="Traditional Arabic" w:hAnsi="Traditional Arabic" w:eastAsia="Traditional Arabic" w:cs="Traditional Arabic"/>
          <w:sz w:val="36"/>
          <w:szCs w:val="36"/>
          <w:b w:val="1"/>
          <w:bCs w:val="1"/>
          <w:rtl/>
        </w:rPr>
        <w:t xml:space="preserve">عُورِيف</w:t>
      </w:r>
    </w:p>
    <w:p>
      <w:pPr>
        <w:pStyle w:val="rtlJustify"/>
      </w:pPr>
      <w:r>
        <w:rPr>
          <w:rFonts w:ascii="Traditional Arabic" w:hAnsi="Traditional Arabic" w:eastAsia="Traditional Arabic" w:cs="Traditional Arabic"/>
          <w:sz w:val="28"/>
          <w:szCs w:val="28"/>
          <w:rtl/>
        </w:rPr>
        <w:t xml:space="preserve">بلدة فلسطينية حالية، تمتد أراضي عند سفح جبل سلكان الفارسي جنوبي مدينة نابلس وعلى بعد 13 كم عنها، بارتفاع يتراواح بين 593م إلى 850م عن مستوى سطح البحر.</w:t>
      </w:r>
    </w:p>
    <w:p>
      <w:pPr>
        <w:pStyle w:val="rtlJustify"/>
      </w:pPr>
      <w:r>
        <w:rPr>
          <w:rFonts w:ascii="Traditional Arabic" w:hAnsi="Traditional Arabic" w:eastAsia="Traditional Arabic" w:cs="Traditional Arabic"/>
          <w:sz w:val="28"/>
          <w:szCs w:val="28"/>
          <w:rtl/>
        </w:rPr>
        <w:t xml:space="preserve">تبلغ مساحة أراضي عوريف 4064 دونم، تشغل أبنية ومنازل البلدة مساحة تصل إلى 350 دونم من مجمل تلك المساحة.</w:t>
      </w:r>
    </w:p>
    <w:p>
      <w:pPr>
        <w:pStyle w:val="rtlJustify"/>
      </w:pPr>
      <w:r>
        <w:rPr>
          <w:rFonts w:ascii="Traditional Arabic" w:hAnsi="Traditional Arabic" w:eastAsia="Traditional Arabic" w:cs="Traditional Arabic"/>
          <w:sz w:val="28"/>
          <w:szCs w:val="28"/>
          <w:rtl/>
        </w:rPr>
        <w:t xml:space="preserve">احتلت قرية عوريف وكذلك مدينة نابلس في الخامس من حزيران عام 1967، وبقيت تحت سلطة الاحتلال حتى عام 1993 عندما توقيع اتفق أوسلو مع السلطة الفلسطينة، ومنذ عام 1994 باتت عوريف بلدة تتبع لمحافظة نابلس.</w:t>
      </w:r>
    </w:p>
    <w:p/>
    <w:p>
      <w:pPr>
        <w:pStyle w:val="Heading2"/>
      </w:pPr>
      <w:bookmarkStart w:id="0" w:name="_Toc0"/>
      <w:r>
        <w:t>سبب التسمية</w:t>
      </w:r>
      <w:bookmarkEnd w:id="0"/>
    </w:p>
    <w:p>
      <w:pPr>
        <w:pStyle w:val="rtlJustify"/>
      </w:pPr>
      <w:r>
        <w:rPr>
          <w:rFonts w:ascii="Traditional Arabic" w:hAnsi="Traditional Arabic" w:eastAsia="Traditional Arabic" w:cs="Traditional Arabic"/>
          <w:sz w:val="28"/>
          <w:szCs w:val="28"/>
          <w:rtl/>
        </w:rPr>
        <w:t xml:space="preserve">أصل اسم القرية مأخوذ من اسمها القديم وهو دير عوريف أو باللغة العبرية القديمة «الغراب» حسبما ذكرت أيام سيطرة الفرنجة على فلسطين في القرن الثاني عشر ويبدو أن القرية خربت بعد أن تركها اهلها ونزل بعضهم منطقة الصالحية في دمشق مع بني قدامة من جماعين وبقيت على خرابها حتى نهاية القرن الثامن عشر حيث عمرها القادمين الجدد واستقروا بها بعد أن سكنوا عينبوس المجاورة بعض الوقت.</w:t>
      </w:r>
    </w:p>
    <w:p>
      <w:pPr>
        <w:pStyle w:val="rtlJustify"/>
      </w:pPr>
      <w:r>
        <w:rPr>
          <w:rFonts w:ascii="Traditional Arabic" w:hAnsi="Traditional Arabic" w:eastAsia="Traditional Arabic" w:cs="Traditional Arabic"/>
          <w:sz w:val="28"/>
          <w:szCs w:val="28"/>
          <w:rtl/>
        </w:rPr>
        <w:t xml:space="preserve"> </w:t>
      </w:r>
    </w:p>
    <w:p/>
    <w:p>
      <w:pPr>
        <w:pStyle w:val="Heading2"/>
      </w:pPr>
      <w:bookmarkStart w:id="1" w:name="_Toc1"/>
      <w:r>
        <w:t>الحدود</w:t>
      </w:r>
      <w:bookmarkEnd w:id="1"/>
    </w:p>
    <w:p>
      <w:pPr>
        <w:pStyle w:val="rtlJustify"/>
      </w:pPr>
      <w:r>
        <w:rPr>
          <w:rFonts w:ascii="Traditional Arabic" w:hAnsi="Traditional Arabic" w:eastAsia="Traditional Arabic" w:cs="Traditional Arabic"/>
          <w:sz w:val="28"/>
          <w:szCs w:val="28"/>
          <w:rtl/>
        </w:rPr>
        <w:t xml:space="preserve">تتوسط عوريف القرى واللبدات التالية:</w:t>
      </w:r>
    </w:p>
    <w:p>
      <w:pPr>
        <w:pStyle w:val="rtlJustify"/>
      </w:pPr>
      <w:r>
        <w:rPr>
          <w:rFonts w:ascii="Traditional Arabic" w:hAnsi="Traditional Arabic" w:eastAsia="Traditional Arabic" w:cs="Traditional Arabic"/>
          <w:sz w:val="28"/>
          <w:szCs w:val="28"/>
          <w:rtl/>
        </w:rPr>
        <w:t xml:space="preserve">قرية مادما شمالاً.بلدة بورين من الشمال الشرقي.بلدة حوارة شرقاً.بلدة عينابوس من الجنوب الشرقي.بلدة جماعين جنوباً.بلدة زيتا جماعين من الجنوب الغربي.قرية عصيرة القبلية من الغرب والشمال الغربي.</w:t>
      </w:r>
    </w:p>
    <w:p/>
    <w:p>
      <w:pPr>
        <w:pStyle w:val="Heading2"/>
      </w:pPr>
      <w:bookmarkStart w:id="2" w:name="_Toc2"/>
      <w:r>
        <w:t>السكان</w:t>
      </w:r>
      <w:bookmarkEnd w:id="2"/>
    </w:p>
    <w:p>
      <w:pPr>
        <w:pStyle w:val="rtlJustify"/>
      </w:pPr>
      <w:r>
        <w:rPr>
          <w:rFonts w:ascii="Traditional Arabic" w:hAnsi="Traditional Arabic" w:eastAsia="Traditional Arabic" w:cs="Traditional Arabic"/>
          <w:sz w:val="28"/>
          <w:szCs w:val="28"/>
          <w:rtl/>
        </w:rPr>
        <w:t xml:space="preserve">ويبلغ عدد سكان القرية 3800 نسمة تقريباً وأكثر من 2000 نسمة من المغتربين خارج القرية بالإضافة إلى بضع مئات يسكنون قرية عينبوس المجاورة وقرية عوريف الجديدة جنوب عوريف. </w:t>
      </w:r>
    </w:p>
    <w:p/>
    <w:p>
      <w:pPr>
        <w:pStyle w:val="Heading2"/>
      </w:pPr>
      <w:bookmarkStart w:id="3" w:name="_Toc3"/>
      <w:r>
        <w:t>المساجد والمقامات</w:t>
      </w:r>
      <w:bookmarkEnd w:id="3"/>
    </w:p>
    <w:p>
      <w:pPr>
        <w:pStyle w:val="rtlJustify"/>
      </w:pPr>
      <w:r>
        <w:rPr>
          <w:rFonts w:ascii="Traditional Arabic" w:hAnsi="Traditional Arabic" w:eastAsia="Traditional Arabic" w:cs="Traditional Arabic"/>
          <w:sz w:val="28"/>
          <w:szCs w:val="28"/>
          <w:rtl/>
        </w:rPr>
        <w:t xml:space="preserve">في القرية ثلاثة مساجد في القرية.</w:t>
      </w:r>
    </w:p>
    <w:p/>
    <w:p>
      <w:pPr>
        <w:pStyle w:val="Heading2"/>
      </w:pPr>
      <w:bookmarkStart w:id="4" w:name="_Toc4"/>
      <w:r>
        <w:t>التعليم</w:t>
      </w:r>
      <w:bookmarkEnd w:id="4"/>
    </w:p>
    <w:p>
      <w:pPr>
        <w:pStyle w:val="rtlJustify"/>
      </w:pPr>
      <w:r>
        <w:rPr>
          <w:rFonts w:ascii="Traditional Arabic" w:hAnsi="Traditional Arabic" w:eastAsia="Traditional Arabic" w:cs="Traditional Arabic"/>
          <w:sz w:val="28"/>
          <w:szCs w:val="28"/>
          <w:rtl/>
        </w:rPr>
        <w:t xml:space="preserve">يوجد أربعة مدارس وروضتان.</w:t>
      </w:r>
    </w:p>
    <w:p/>
    <w:p>
      <w:pPr>
        <w:pStyle w:val="Heading2"/>
      </w:pPr>
      <w:bookmarkStart w:id="5" w:name="_Toc5"/>
      <w:r>
        <w:t>المباني والمرافق الخدمية</w:t>
      </w:r>
      <w:bookmarkEnd w:id="5"/>
    </w:p>
    <w:p>
      <w:pPr>
        <w:pStyle w:val="rtlJustify"/>
      </w:pPr>
      <w:r>
        <w:rPr>
          <w:rFonts w:ascii="Traditional Arabic" w:hAnsi="Traditional Arabic" w:eastAsia="Traditional Arabic" w:cs="Traditional Arabic"/>
          <w:sz w:val="28"/>
          <w:szCs w:val="28"/>
          <w:rtl/>
        </w:rPr>
        <w:t xml:space="preserve">يوجد فيها مجلس قروي بالإضافة إلى عيادة صحية وصيدلية والعديد من المحال التجارية.</w:t>
      </w:r>
    </w:p>
    <w:p/>
    <w:p>
      <w:pPr>
        <w:pStyle w:val="Heading2"/>
      </w:pPr>
      <w:bookmarkStart w:id="6" w:name="_Toc6"/>
      <w:r>
        <w:t>الحياة الاقتصادية</w:t>
      </w:r>
      <w:bookmarkEnd w:id="6"/>
    </w:p>
    <w:p>
      <w:pPr>
        <w:pStyle w:val="rtlJustify"/>
      </w:pPr>
      <w:r>
        <w:rPr>
          <w:rFonts w:ascii="Traditional Arabic" w:hAnsi="Traditional Arabic" w:eastAsia="Traditional Arabic" w:cs="Traditional Arabic"/>
          <w:sz w:val="28"/>
          <w:szCs w:val="28"/>
          <w:rtl/>
        </w:rPr>
        <w:t xml:space="preserve">يعمل أهل القرية في الدوائر الحكومية والزراعة بالإضافة إلى العمل في داخل الخط الأخضر (مناطق48).</w:t>
      </w:r>
    </w:p>
    <w:p/>
    <w:p>
      <w:pPr>
        <w:pStyle w:val="Heading2"/>
      </w:pPr>
      <w:bookmarkStart w:id="7" w:name="_Toc7"/>
      <w:r>
        <w:t>عائلات القرية وعشائرها</w:t>
      </w:r>
      <w:bookmarkEnd w:id="7"/>
    </w:p>
    <w:p>
      <w:pPr>
        <w:pStyle w:val="rtlJustify"/>
      </w:pPr>
      <w:r>
        <w:rPr>
          <w:rFonts w:ascii="Traditional Arabic" w:hAnsi="Traditional Arabic" w:eastAsia="Traditional Arabic" w:cs="Traditional Arabic"/>
          <w:sz w:val="28"/>
          <w:szCs w:val="28"/>
          <w:rtl/>
        </w:rPr>
        <w:t xml:space="preserve">في القرية ثلاث عائلات هي:</w:t>
      </w:r>
    </w:p>
    <w:p>
      <w:pPr>
        <w:pStyle w:val="rtlJustify"/>
      </w:pPr>
      <w:r>
        <w:rPr>
          <w:rFonts w:ascii="Traditional Arabic" w:hAnsi="Traditional Arabic" w:eastAsia="Traditional Arabic" w:cs="Traditional Arabic"/>
          <w:sz w:val="28"/>
          <w:szCs w:val="28"/>
          <w:rtl/>
        </w:rPr>
        <w:t xml:space="preserve"> الصباح</w:t>
      </w:r>
    </w:p>
    <w:p>
      <w:pPr>
        <w:pStyle w:val="rtlJustify"/>
      </w:pPr>
      <w:r>
        <w:rPr>
          <w:rFonts w:ascii="Traditional Arabic" w:hAnsi="Traditional Arabic" w:eastAsia="Traditional Arabic" w:cs="Traditional Arabic"/>
          <w:sz w:val="28"/>
          <w:szCs w:val="28"/>
          <w:rtl/>
        </w:rPr>
        <w:t xml:space="preserve">شحادة </w:t>
      </w:r>
    </w:p>
    <w:p>
      <w:pPr>
        <w:pStyle w:val="rtlJustify"/>
      </w:pPr>
      <w:r>
        <w:rPr>
          <w:rFonts w:ascii="Traditional Arabic" w:hAnsi="Traditional Arabic" w:eastAsia="Traditional Arabic" w:cs="Traditional Arabic"/>
          <w:sz w:val="28"/>
          <w:szCs w:val="28"/>
          <w:rtl/>
        </w:rPr>
        <w:t xml:space="preserve">الصفدي</w:t>
      </w:r>
    </w:p>
    <w:p>
      <w:pPr>
        <w:pStyle w:val="rtlJustify"/>
      </w:pPr>
      <w:r>
        <w:rPr>
          <w:rFonts w:ascii="Traditional Arabic" w:hAnsi="Traditional Arabic" w:eastAsia="Traditional Arabic" w:cs="Traditional Arabic"/>
          <w:sz w:val="28"/>
          <w:szCs w:val="28"/>
          <w:rtl/>
        </w:rPr>
        <w:t xml:space="preserve"> وقد أسسو عوريف الحديثة قبل 200 عام قادمين من رمون قضاء رام الله ومنطقة صفد مع بدايات القرن التاسع عشر.</w:t>
      </w:r>
    </w:p>
    <w:p>
      <w:pPr>
        <w:pStyle w:val="rtlJustify"/>
      </w:pPr>
      <w:r>
        <w:rPr>
          <w:rFonts w:ascii="Traditional Arabic" w:hAnsi="Traditional Arabic" w:eastAsia="Traditional Arabic" w:cs="Traditional Arabic"/>
          <w:sz w:val="28"/>
          <w:szCs w:val="28"/>
          <w:rtl/>
        </w:rPr>
        <w:t xml:space="preserve"> </w:t>
      </w:r>
    </w:p>
    <w:p/>
    <w:p>
      <w:pPr>
        <w:pStyle w:val="Heading2"/>
      </w:pPr>
      <w:bookmarkStart w:id="8" w:name="_Toc8"/>
      <w:r>
        <w:t>الثروة الزراعية</w:t>
      </w:r>
      <w:bookmarkEnd w:id="8"/>
    </w:p>
    <w:p>
      <w:pPr>
        <w:pStyle w:val="rtlJustify"/>
      </w:pPr>
      <w:r>
        <w:rPr>
          <w:rFonts w:ascii="Traditional Arabic" w:hAnsi="Traditional Arabic" w:eastAsia="Traditional Arabic" w:cs="Traditional Arabic"/>
          <w:sz w:val="28"/>
          <w:szCs w:val="28"/>
          <w:rtl/>
        </w:rPr>
        <w:t xml:space="preserve">يعتمد سكان القرية على مياه الأمطار للامور المنزلية والزراعية.</w:t>
      </w:r>
    </w:p>
    <w:p/>
    <w:p>
      <w:pPr>
        <w:pStyle w:val="Heading2"/>
      </w:pPr>
      <w:bookmarkStart w:id="9" w:name="_Toc9"/>
      <w:r>
        <w:t>الآثار</w:t>
      </w:r>
      <w:bookmarkEnd w:id="9"/>
    </w:p>
    <w:p>
      <w:pPr>
        <w:pStyle w:val="rtlJustify"/>
      </w:pPr>
      <w:r>
        <w:rPr>
          <w:rFonts w:ascii="Traditional Arabic" w:hAnsi="Traditional Arabic" w:eastAsia="Traditional Arabic" w:cs="Traditional Arabic"/>
          <w:sz w:val="28"/>
          <w:szCs w:val="28"/>
          <w:rtl/>
        </w:rPr>
        <w:t xml:space="preserve">المزار: وهو مسجد قديم استخدم مؤخراً لعقد دوارت تحفيظ القرآن الكريم</w:t>
      </w:r>
    </w:p>
    <w:p>
      <w:pPr>
        <w:pStyle w:val="rtlJustify"/>
      </w:pPr>
      <w:r>
        <w:rPr>
          <w:rFonts w:ascii="Traditional Arabic" w:hAnsi="Traditional Arabic" w:eastAsia="Traditional Arabic" w:cs="Traditional Arabic"/>
          <w:sz w:val="28"/>
          <w:szCs w:val="28"/>
          <w:rtl/>
        </w:rPr>
        <w:t xml:space="preserve"> المعاصر: وهي منطقة بها معصرة قديمة رومانية تعمل بحجر البد وبها أيضا كبارة لاستخراج الشيد</w:t>
      </w:r>
    </w:p>
    <w:p>
      <w:pPr>
        <w:pStyle w:val="rtlJustify"/>
      </w:pPr>
      <w:r>
        <w:rPr>
          <w:rFonts w:ascii="Traditional Arabic" w:hAnsi="Traditional Arabic" w:eastAsia="Traditional Arabic" w:cs="Traditional Arabic"/>
          <w:sz w:val="28"/>
          <w:szCs w:val="28"/>
          <w:rtl/>
        </w:rPr>
        <w:t xml:space="preserve"> (لمصاي: في الجنوب الغربي للقرية. منطقة تحتوي على صخور ضخمة حيث كانت تتجمع بها المياة للسباحة، عين واد سهيل</w:t>
      </w:r>
    </w:p>
    <w:p>
      <w:pPr>
        <w:pStyle w:val="rtlJustify"/>
      </w:pPr>
      <w:r>
        <w:rPr>
          <w:rFonts w:ascii="Traditional Arabic" w:hAnsi="Traditional Arabic" w:eastAsia="Traditional Arabic" w:cs="Traditional Arabic"/>
          <w:sz w:val="28"/>
          <w:szCs w:val="28"/>
          <w:rtl/>
        </w:rPr>
        <w:t xml:space="preserve">الدير: نسبة إلى دير روماني قديم، قرية مهجورة لم يتبقى منها شيء سوى بعض الاثارات</w:t>
      </w:r>
    </w:p>
    <w:p>
      <w:pPr>
        <w:pStyle w:val="rtlJustify"/>
      </w:pPr>
      <w:r>
        <w:rPr>
          <w:rFonts w:ascii="Traditional Arabic" w:hAnsi="Traditional Arabic" w:eastAsia="Traditional Arabic" w:cs="Traditional Arabic"/>
          <w:sz w:val="28"/>
          <w:szCs w:val="28"/>
          <w:rtl/>
        </w:rPr>
        <w:t xml:space="preserve"> المضبعة: هي عبارة عن مغارة تمتد إلى أكثر من 50 متر</w:t>
      </w:r>
    </w:p>
    <w:p>
      <w:pPr>
        <w:pStyle w:val="rtlJustify"/>
      </w:pPr>
      <w:r>
        <w:rPr>
          <w:rFonts w:ascii="Traditional Arabic" w:hAnsi="Traditional Arabic" w:eastAsia="Traditional Arabic" w:cs="Traditional Arabic"/>
          <w:sz w:val="28"/>
          <w:szCs w:val="28"/>
          <w:rtl/>
        </w:rPr>
        <w:t xml:space="preserve">جراعة: قرية أو خربة قديمة تقع إلى الجهة الغربية للقرية ويحكى ان أهل قرية جماعين شنو عليها حرب واادو كل من فيها ودفن أهلها في قمة جبل علم الهدى[بحاجة لمصدر]</w:t>
      </w:r>
    </w:p>
    <w:p>
      <w:pPr>
        <w:pStyle w:val="rtlJustify"/>
      </w:pPr>
      <w:r>
        <w:rPr>
          <w:rFonts w:ascii="Traditional Arabic" w:hAnsi="Traditional Arabic" w:eastAsia="Traditional Arabic" w:cs="Traditional Arabic"/>
          <w:sz w:val="28"/>
          <w:szCs w:val="28"/>
          <w:rtl/>
        </w:rPr>
        <w:t xml:space="preserve"> جامع الشيخ عثمان: هو مسجد قديم يرجع إلى الحقبة العثمانية ورُمم قبل أكثر من ستين سنة، ورمم مجددا ووسّع قبل بضعة سنوات</w:t>
      </w:r>
    </w:p>
    <w:p>
      <w:pPr>
        <w:pStyle w:val="rtlJustify"/>
      </w:pPr>
      <w:r>
        <w:rPr>
          <w:rFonts w:ascii="Traditional Arabic" w:hAnsi="Traditional Arabic" w:eastAsia="Traditional Arabic" w:cs="Traditional Arabic"/>
          <w:sz w:val="28"/>
          <w:szCs w:val="28"/>
          <w:rtl/>
        </w:rPr>
        <w:t xml:space="preserve">البيوت القديمة في الحارة الغربية.</w:t>
      </w:r>
    </w:p>
    <w:p/>
    <w:p>
      <w:pPr>
        <w:pStyle w:val="Heading2"/>
      </w:pPr>
      <w:bookmarkStart w:id="10" w:name="_Toc10"/>
      <w:r>
        <w:t>تفاصيل أخرى</w:t>
      </w:r>
      <w:bookmarkEnd w:id="10"/>
    </w:p>
    <w:p>
      <w:pPr>
        <w:pStyle w:val="rtlJustify"/>
      </w:pPr>
      <w:r>
        <w:rPr>
          <w:rFonts w:ascii="Traditional Arabic" w:hAnsi="Traditional Arabic" w:eastAsia="Traditional Arabic" w:cs="Traditional Arabic"/>
          <w:sz w:val="28"/>
          <w:szCs w:val="28"/>
          <w:rtl/>
        </w:rPr>
        <w:t xml:space="preserve">لا تفتقر القرية إلى الخدمات الصحية والخدمات البريدية ويستفيد أهل القرية من الخدمات العامة المتوفرة في البلدة وتضم العديد من المواهب العلمية الفنية الفكرية و الثقافية الرياضية.</w:t>
      </w:r>
    </w:p>
    <w:p/>
    <w:p>
      <w:pPr>
        <w:pStyle w:val="Heading2"/>
      </w:pPr>
      <w:bookmarkStart w:id="11" w:name="_Toc11"/>
      <w:r>
        <w:t>الباحث والمراجع</w:t>
      </w:r>
      <w:bookmarkEnd w:id="11"/>
    </w:p>
    <w:p>
      <w:pPr>
        <w:pStyle w:val="rtlJustify"/>
      </w:pPr>
      <w:r>
        <w:rPr>
          <w:rFonts w:ascii="Traditional Arabic" w:hAnsi="Traditional Arabic" w:eastAsia="Traditional Arabic" w:cs="Traditional Arabic"/>
          <w:sz w:val="28"/>
          <w:szCs w:val="28"/>
          <w:rtl/>
        </w:rPr>
        <w:t xml:space="preserve">الباحثة:فدال شبير.</w:t>
      </w:r>
    </w:p>
    <w:p>
      <w:pPr>
        <w:pStyle w:val="rtlJustify"/>
      </w:pPr>
      <w:r>
        <w:rPr>
          <w:rFonts w:ascii="Traditional Arabic" w:hAnsi="Traditional Arabic" w:eastAsia="Traditional Arabic" w:cs="Traditional Arabic"/>
          <w:sz w:val="28"/>
          <w:szCs w:val="28"/>
          <w:rtl/>
        </w:rPr>
        <w:t xml:space="preserve">المراجع:</w:t>
      </w:r>
    </w:p>
    <w:p>
      <w:pPr>
        <w:pStyle w:val="rtlJustify"/>
      </w:pPr>
      <w:r>
        <w:rPr>
          <w:rFonts w:ascii="Traditional Arabic" w:hAnsi="Traditional Arabic" w:eastAsia="Traditional Arabic" w:cs="Traditional Arabic"/>
          <w:sz w:val="28"/>
          <w:szCs w:val="28"/>
          <w:rtl/>
        </w:rPr>
        <w:t xml:space="preserve">موقع مدينة نابلس </w:t>
      </w:r>
    </w:p>
    <w:p>
      <w:pPr>
        <w:pStyle w:val="rtlJustify"/>
      </w:pPr>
      <w:r>
        <w:rPr>
          <w:rFonts w:ascii="Traditional Arabic" w:hAnsi="Traditional Arabic" w:eastAsia="Traditional Arabic" w:cs="Traditional Arabic"/>
          <w:sz w:val="28"/>
          <w:szCs w:val="28"/>
          <w:rtl/>
        </w:rPr>
        <w:t xml:space="preserve">قرية عوريف - Facebook</w:t>
      </w:r>
    </w:p>
    <w:p>
      <w:pPr>
        <w:pStyle w:val="rtlJustify"/>
      </w:pPr>
      <w:r>
        <w:rPr>
          <w:rFonts w:ascii="Traditional Arabic" w:hAnsi="Traditional Arabic" w:eastAsia="Traditional Arabic" w:cs="Traditional Arabic"/>
          <w:sz w:val="28"/>
          <w:szCs w:val="28"/>
          <w:rtl/>
        </w:rPr>
        <w:t xml:space="preserve">موقع  palestineremembered.com</w:t>
      </w:r>
    </w:p>
    <w:p>
      <w:pPr>
        <w:pStyle w:val="rtlJustify"/>
      </w:pPr>
      <w:r>
        <w:rPr>
          <w:rFonts w:ascii="Traditional Arabic" w:hAnsi="Traditional Arabic" w:eastAsia="Traditional Arabic" w:cs="Traditional Arabic"/>
          <w:sz w:val="28"/>
          <w:szCs w:val="28"/>
          <w:rtl/>
        </w:rPr>
        <w:t xml:space="preserve">Kalman, Matthew (30 أبريل 2013). "Israelis burn Palestinian fields and stone vehicles in West Bank after father is stabbed to death at settlement bus stop". The Independent. مؤرشف من الأصل في 2015-09-25. اطلع عليه بتاريخ 2017-04-09.</w:t>
      </w:r>
    </w:p>
    <w:p>
      <w:pPr>
        <w:pStyle w:val="rtlJustify"/>
      </w:pPr>
      <w:r>
        <w:rPr>
          <w:rFonts w:ascii="Traditional Arabic" w:hAnsi="Traditional Arabic" w:eastAsia="Traditional Arabic" w:cs="Traditional Arabic"/>
          <w:sz w:val="28"/>
          <w:szCs w:val="28"/>
          <w:rtl/>
        </w:rPr>
        <w:t xml:space="preserve">الايميل</w:t>
      </w:r>
    </w:p>
    <w:p>
      <w:pPr>
        <w:pStyle w:val="rtlJustify"/>
      </w:pPr>
      <w:r>
        <w:rPr>
          <w:rFonts w:ascii="Traditional Arabic" w:hAnsi="Traditional Arabic" w:eastAsia="Traditional Arabic" w:cs="Traditional Arabic"/>
          <w:sz w:val="28"/>
          <w:szCs w:val="28"/>
          <w:rtl/>
        </w:rPr>
        <w:t xml:space="preserve">fidal _123@hotmail.com</w:t>
      </w:r>
    </w:p>
    <w:sectPr>
      <w:footerReference w:type="default" r:id="rId8"/>
      <w:pgSz w:orient="portrait" w:w="11905.511811023622" w:h="16837.79527559055"/>
      <w:pgMar w:top="800" w:right="800" w:bottom="800" w:left="8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5000" w:type="dxa"/>
      <w:gridCol w:w="5000" w:type="dxa"/>
    </w:tblGrid>
    <w:tblPr>
      <w:jc w:val="center"/>
      <w:tblW w:w="5000" w:type="auto"/>
      <w:tblLayout w:type="autofit"/>
    </w:tblPr>
    <w:tr>
      <w:trPr/>
      <w:tc>
        <w:tcPr>
          <w:tcW w:w="5000" w:type="dxa"/>
          <w:noWrap/>
        </w:tcPr>
        <w:p>
          <w:pPr>
            <w:jc w:val="start"/>
          </w:pPr>
          <w:r>
            <w:rPr>
              <w:rFonts w:ascii="Traditional Arabic" w:hAnsi="Traditional Arabic" w:eastAsia="Traditional Arabic" w:cs="Traditional Arabic"/>
              <w:sz w:val="24"/>
              <w:szCs w:val="24"/>
              <w:i w:val="1"/>
              <w:iCs w:val="1"/>
              <w:rtl/>
            </w:rPr>
            <w:t xml:space="preserve">https://palqura.com</w:t>
          </w:r>
        </w:p>
      </w:tc>
      <w:tc>
        <w:tcPr>
          <w:tcW w:w="5000" w:type="dxa"/>
          <w:noWrap/>
        </w:tcPr>
        <w:p>
          <w:pPr>
            <w:jc w:val="end"/>
          </w:pPr>
          <w:r>
            <w:fldChar w:fldCharType="begin"/>
          </w:r>
          <w:r>
            <w:rPr>
              <w:rFonts w:ascii="Traditional Arabic" w:hAnsi="Traditional Arabic" w:eastAsia="Traditional Arabic" w:cs="Traditional Arabic"/>
              <w:sz w:val="24"/>
              <w:szCs w:val="24"/>
            </w:rPr>
            <w:instrText xml:space="preserve">PAGE</w:instrText>
          </w:r>
          <w:r>
            <w:fldChar w:fldCharType="separate"/>
          </w:r>
          <w:r>
            <w:fldChar w:fldCharType="end"/>
          </w:r>
          <w:r>
            <w:rPr>
              <w:rFonts w:ascii="Traditional Arabic" w:hAnsi="Traditional Arabic" w:eastAsia="Traditional Arabic" w:cs="Traditional Arabic"/>
              <w:sz w:val="24"/>
              <w:szCs w:val="24"/>
            </w:rPr>
            <w:t xml:space="preserve"> / </w:t>
          </w:r>
          <w:r>
            <w:fldChar w:fldCharType="begin"/>
          </w:r>
          <w:r>
            <w:rPr>
              <w:rFonts w:ascii="Traditional Arabic" w:hAnsi="Traditional Arabic" w:eastAsia="Traditional Arabic" w:cs="Traditional Arabic"/>
              <w:sz w:val="24"/>
              <w:szCs w:val="24"/>
            </w:rPr>
            <w:instrText xml:space="preserve">NUMPAGES</w:instrText>
          </w:r>
          <w:r>
            <w:fldChar w:fldCharType="separate"/>
          </w:r>
          <w:r>
            <w:fldChar w:fldCharType="end"/>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5"/>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ar-SA"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Traditional Arabic" w:hAnsi="Traditional Arabic" w:eastAsia="Traditional Arabic" w:cs="Traditional Arabic"/>
        <w:sz w:val="28"/>
        <w:szCs w:val="28"/>
        <w:lang w:val="ar-SA"/>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rtlJustify">
    <w:name w:val="rtlJustify"/>
    <w:basedOn w:val="Normal"/>
    <w:pPr>
      <w:jc w:val="both"/>
      <w:bidi/>
      <w:spacing w:after="120"/>
    </w:pPr>
  </w:style>
  <w:style w:type="paragraph" w:customStyle="1" w:styleId="rtlCenter">
    <w:name w:val="rtlCenter"/>
    <w:basedOn w:val="Normal"/>
    <w:pPr>
      <w:jc w:val="both"/>
      <w:bidi/>
      <w:spacing w:after="120"/>
    </w:pPr>
  </w:style>
  <w:style w:type="paragraph" w:styleId="Heading1">
    <w:link w:val="Heading1Char"/>
    <w:name w:val="heading 1"/>
    <w:basedOn w:val="Normal"/>
    <w:pPr>
      <w:jc w:val="end"/>
    </w:pPr>
    <w:rPr>
      <w:rFonts w:ascii="Traditional Arabic" w:hAnsi="Traditional Arabic" w:eastAsia="Traditional Arabic" w:cs="Traditional Arabic"/>
      <w:sz w:val="36"/>
      <w:szCs w:val="36"/>
      <w:b w:val="1"/>
      <w:bCs w:val="1"/>
    </w:rPr>
  </w:style>
  <w:style w:type="paragraph" w:styleId="Heading2">
    <w:link w:val="Heading2Char"/>
    <w:name w:val="heading 2"/>
    <w:basedOn w:val="Normal"/>
    <w:pPr>
      <w:jc w:val="end"/>
    </w:pPr>
    <w:rPr>
      <w:rFonts w:ascii="Traditional Arabic" w:hAnsi="Traditional Arabic" w:eastAsia="Traditional Arabic" w:cs="Traditional Arabic"/>
      <w:sz w:val="30"/>
      <w:szCs w:val="3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2025-09-09T23:08:19+00:00</dcterms:created>
  <dcterms:modified xsi:type="dcterms:W3CDTF">2025-09-09T23:08:19+00:00</dcterms:modified>
</cp:coreProperties>
</file>

<file path=docProps/custom.xml><?xml version="1.0" encoding="utf-8"?>
<Properties xmlns="http://schemas.openxmlformats.org/officeDocument/2006/custom-properties" xmlns:vt="http://schemas.openxmlformats.org/officeDocument/2006/docPropsVTypes"/>
</file>