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000" w:type="dxa"/>
        <w:gridCol w:w="6000" w:type="dxa"/>
      </w:tblGrid>
      <w:tblPr>
        <w:jc w:val="center"/>
        <w:tblW w:w="0" w:type="auto"/>
        <w:tblLayout w:type="autofit"/>
      </w:tblPr>
      <w:tr>
        <w:trPr/>
        <w:tc>
          <w:tcPr>
            <w:tcW w:w="3000" w:type="dxa"/>
            <w:noWrap/>
          </w:tcPr>
          <w:p>
            <w:pPr>
              <w:jc w:val="right"/>
            </w:pPr>
            <w:r>
              <w:pict>
                <v:shape type="#_x0000_t75" stroked="f" style="width:200pt; height:54.833040421793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000" w:type="dxa"/>
            <w:noWrap/>
          </w:tcPr>
          <w:p>
            <w:pPr>
              <w:jc w:val="right"/>
            </w:pPr>
            <w:r>
              <w:rPr>
                <w:rFonts w:ascii="Traditional Arabic" w:hAnsi="Traditional Arabic" w:eastAsia="Traditional Arabic" w:cs="Traditional Arabic"/>
                <w:sz w:val="32"/>
                <w:szCs w:val="32"/>
                <w:b w:val="1"/>
                <w:bCs w:val="1"/>
              </w:rPr>
              <w:t xml:space="preserve">موقع موسوعة القرى الفلسطينية</w:t>
            </w:r>
          </w:p>
        </w:tc>
      </w:tr>
    </w:tbl>
    <w:p>
      <w:pPr>
        <w:jc w:val="center"/>
      </w:pPr>
      <w:r>
        <w:pict>
          <v:shape id="_x0000_s1002" type="#_x0000_t32" style="width:500pt; height:0pt; margin-left:0pt; margin-top:0pt; mso-position-horizontal:left; mso-position-vertical:top; mso-position-horizontal-relative:char; mso-position-vertical-relative:line;">
            <w10:wrap type="inline"/>
            <v:stroke weight="1pt" color="000000"/>
          </v:shape>
        </w:pict>
      </w:r>
    </w:p>
    <w:p>
      <w:pPr>
        <w:jc w:val="center"/>
        <w:bidi/>
      </w:pPr>
      <w:r>
        <w:rPr>
          <w:rFonts w:ascii="Traditional Arabic" w:hAnsi="Traditional Arabic" w:eastAsia="Traditional Arabic" w:cs="Traditional Arabic"/>
          <w:sz w:val="36"/>
          <w:szCs w:val="36"/>
          <w:b w:val="1"/>
          <w:bCs w:val="1"/>
          <w:rtl/>
        </w:rPr>
        <w:t xml:space="preserve">رامين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رامين قرية فلسطينية في محافظة طولكرم  بالضفة الغربية، وهي من القرى التي وقعت في حرب 1967.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 تبعد رامين عن مركز مدينة طولكرم حوالي 10 كيلومتر.</w:t>
      </w:r>
    </w:p>
    <w:p/>
    <w:p>
      <w:pPr>
        <w:pStyle w:val="Heading2"/>
      </w:pPr>
      <w:bookmarkStart w:id="0" w:name="_Toc0"/>
      <w:r>
        <w:t>الموقع والمساحة</w:t>
      </w:r>
      <w:bookmarkEnd w:id="0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تقع في الجهة الشرقية من مدينة طولكرم.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تبلغ المساحة العمرانية 300 دونم، أما مساحة أراضيها تبلغ 8.868 دونمًا منها 178 دونماً للطرق والوديان.</w:t>
      </w:r>
    </w:p>
    <w:p/>
    <w:p>
      <w:pPr>
        <w:pStyle w:val="Heading2"/>
      </w:pPr>
      <w:bookmarkStart w:id="1" w:name="_Toc1"/>
      <w:r>
        <w:t>الحدود</w:t>
      </w:r>
      <w:bookmarkEnd w:id="1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تحيط بها سلسلة من الجبال، ومجموعة من القرى، وتحيط بهذه الأراضي كل من بزاريه، وبيت ليد، وسفارين، وعنبتا، وكفر اللبد، وسبسطية، والناقورة، وبرقة، ودير شرف.</w:t>
      </w:r>
    </w:p>
    <w:p/>
    <w:p>
      <w:pPr>
        <w:pStyle w:val="Heading2"/>
      </w:pPr>
      <w:bookmarkStart w:id="2" w:name="_Toc2"/>
      <w:r>
        <w:t>السكان</w:t>
      </w:r>
      <w:bookmarkEnd w:id="2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بلغ عدد سكان القرية عام 1922 م حوالي 320 نسمة، وفي عام 1931م 423 نسمة، وعام 1945م حوالي 630 نسمة، وفي عام 1967م، بعد الاحتلال اليهودي، حوالي 818 نسمة، وعام 1987م حوالي 968 نسمة وعام 1997 م حوالي 1.567 نسمة.</w:t>
      </w:r>
    </w:p>
    <w:p/>
    <w:p>
      <w:pPr>
        <w:pStyle w:val="Heading2"/>
      </w:pPr>
      <w:bookmarkStart w:id="3" w:name="_Toc3"/>
      <w:r>
        <w:t>عائلات القرية وعشائرها</w:t>
      </w:r>
      <w:bookmarkEnd w:id="3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من عائلات رامين : عائلة ظافر، وعائلة حمد، وعائلة سلمان، وعائلة زيدان.</w:t>
      </w:r>
    </w:p>
    <w:p/>
    <w:p>
      <w:pPr>
        <w:pStyle w:val="Heading2"/>
      </w:pPr>
      <w:bookmarkStart w:id="4" w:name="_Toc4"/>
      <w:r>
        <w:t>الشخصيات والأعلام</w:t>
      </w:r>
      <w:bookmarkEnd w:id="4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حسام عرفات، سياسي.كمال ناصر برهم، سياسي.شمس الدين محمد بن مفلح، فقيه حنبلي.</w:t>
      </w:r>
    </w:p>
    <w:p/>
    <w:p>
      <w:pPr>
        <w:pStyle w:val="Heading2"/>
      </w:pPr>
      <w:bookmarkStart w:id="5" w:name="_Toc5"/>
      <w:r>
        <w:t>الثروة الزراعية</w:t>
      </w:r>
      <w:bookmarkEnd w:id="5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ويزرع في أراضيها الحبوب والفول والكرسنة والخضار، ومن الأشجار الزيتون واللوزيات والتين والعنب. ويهتم سكان القرية بتربية الماشية، ويعمل أبناء القرية في سلك التعليم، والتجارة والمهن الحرة.</w:t>
      </w:r>
    </w:p>
    <w:p/>
    <w:p>
      <w:pPr>
        <w:pStyle w:val="Heading2"/>
      </w:pPr>
      <w:bookmarkStart w:id="6" w:name="_Toc6"/>
      <w:r>
        <w:t>مصادر المياه</w:t>
      </w:r>
      <w:bookmarkEnd w:id="6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تشرب القرية من نبع يقع على مسافة كيلومترين إلى الشرق منها، وقد سحبت المياه إلى خزان في وسط القرية.</w:t>
      </w:r>
    </w:p>
    <w:p/>
    <w:p>
      <w:pPr>
        <w:pStyle w:val="Heading2"/>
      </w:pPr>
      <w:bookmarkStart w:id="7" w:name="_Toc7"/>
      <w:r>
        <w:t>المباني والمرافق الخدمية</w:t>
      </w:r>
      <w:bookmarkEnd w:id="7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في القرية جامعان، جامع قديم، وآخر جديد، ومدرستان ابتدائيتان، الأولى للذكور، والأخرى للأناث. وأضيفت للمدرستين صفوف إعدادية، وصفوف ثانوية. 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وفي القرية كذلك عيادة صحية، ومركز لرعاية الأمومة والطفولة، والقرية مزودة بالمياه والتيار الكهربائي، وأغلبية شوارع القرية وطرقاتها معبدة، ووسائط النقل متوفرة.</w:t>
      </w:r>
    </w:p>
    <w:p/>
    <w:p>
      <w:pPr>
        <w:pStyle w:val="Heading2"/>
      </w:pPr>
      <w:bookmarkStart w:id="8" w:name="_Toc8"/>
      <w:r>
        <w:t>الباحث والمراجع</w:t>
      </w:r>
      <w:bookmarkEnd w:id="8"/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المراجع: 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https://www.palestineremembered.com/GeoPoints/Ramin_1508/Article_2939.html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https://ar.m.wikipedia.org/wiki/%D9%88%D8%A7%D9%8A_%D8%A8%D8%A7%D9%83_%D9%85%D8%B4%D9%8A%D9%86</w:t>
      </w:r>
    </w:p>
    <w:p>
      <w:pPr>
        <w:pStyle w:val="rtlJustify"/>
      </w:pPr>
      <w:r>
        <w:rPr>
          <w:rFonts w:ascii="Traditional Arabic" w:hAnsi="Traditional Arabic" w:eastAsia="Traditional Arabic" w:cs="Traditional Arabic"/>
          <w:sz w:val="28"/>
          <w:szCs w:val="28"/>
          <w:rtl/>
        </w:rPr>
        <w:t xml:space="preserve"> الباحثة: أميرة الشاذلي.</w:t>
      </w:r>
    </w:p>
    <w:sectPr>
      <w:footerReference w:type="default" r:id="rId8"/>
      <w:pgSz w:orient="portrait" w:w="11905.511811023622" w:h="16837.79527559055"/>
      <w:pgMar w:top="800" w:right="800" w:bottom="800" w:left="8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5000" w:type="dxa"/>
      <w:gridCol w:w="5000" w:type="dxa"/>
    </w:tblGrid>
    <w:tblPr>
      <w:jc w:val="center"/>
      <w:tblW w:w="5000" w:type="auto"/>
      <w:tblLayout w:type="autofit"/>
    </w:tblPr>
    <w:tr>
      <w:trPr/>
      <w:tc>
        <w:tcPr>
          <w:tcW w:w="5000" w:type="dxa"/>
          <w:noWrap/>
        </w:tcPr>
        <w:p>
          <w:pPr>
            <w:jc w:val="start"/>
          </w:pPr>
          <w:r>
            <w:rPr>
              <w:rFonts w:ascii="Traditional Arabic" w:hAnsi="Traditional Arabic" w:eastAsia="Traditional Arabic" w:cs="Traditional Arabic"/>
              <w:sz w:val="24"/>
              <w:szCs w:val="24"/>
              <w:i w:val="1"/>
              <w:iCs w:val="1"/>
              <w:rtl/>
            </w:rPr>
            <w:t xml:space="preserve">https://palqura.com</w:t>
          </w:r>
        </w:p>
      </w:tc>
      <w:tc>
        <w:tcPr>
          <w:tcW w:w="5000" w:type="dxa"/>
          <w:noWrap/>
        </w:tcPr>
        <w:p>
          <w:pPr>
            <w:jc w:val="end"/>
          </w:pP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PAGE</w:instrText>
          </w:r>
          <w:r>
            <w:fldChar w:fldCharType="separate"/>
          </w:r>
          <w:r>
            <w:fldChar w:fldCharType="end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t xml:space="preserve"> / </w:t>
          </w:r>
          <w:r>
            <w:fldChar w:fldCharType="begin"/>
          </w:r>
          <w:r>
            <w:rPr>
              <w:rFonts w:ascii="Traditional Arabic" w:hAnsi="Traditional Arabic" w:eastAsia="Traditional Arabic" w:cs="Traditional Arabic"/>
              <w:sz w:val="24"/>
              <w:szCs w:val="24"/>
            </w:rPr>
            <w:instrText xml:space="preserve">NUMPAGES</w:instrText>
          </w:r>
          <w:r>
            <w:fldChar w:fldCharType="separate"/>
          </w:r>
          <w:r>
            <w:fldChar w:fldCharType="end"/>
          </w:r>
        </w:p>
      </w:tc>
    </w:tr>
  </w:tbl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ar-SA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raditional Arabic" w:hAnsi="Traditional Arabic" w:eastAsia="Traditional Arabic" w:cs="Traditional Arabic"/>
        <w:sz w:val="28"/>
        <w:szCs w:val="28"/>
        <w:lang w:val="ar-SA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rtlJustify">
    <w:name w:val="rtlJustify"/>
    <w:basedOn w:val="Normal"/>
    <w:pPr>
      <w:jc w:val="both"/>
      <w:bidi/>
      <w:spacing w:after="120"/>
    </w:pPr>
  </w:style>
  <w:style w:type="paragraph" w:customStyle="1" w:styleId="rtlCenter">
    <w:name w:val="rtlCenter"/>
    <w:basedOn w:val="Normal"/>
    <w:pPr>
      <w:jc w:val="both"/>
      <w:bidi/>
      <w:spacing w:after="120"/>
    </w:pPr>
  </w:style>
  <w:style w:type="paragraph" w:styleId="Heading1">
    <w:link w:val="Heading1Char"/>
    <w:name w:val="heading 1"/>
    <w:basedOn w:val="Normal"/>
    <w:pPr>
      <w:jc w:val="end"/>
    </w:pPr>
    <w:rPr>
      <w:rFonts w:ascii="Traditional Arabic" w:hAnsi="Traditional Arabic" w:eastAsia="Traditional Arabic" w:cs="Traditional Arabic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end"/>
    </w:pPr>
    <w:rPr>
      <w:rFonts w:ascii="Traditional Arabic" w:hAnsi="Traditional Arabic" w:eastAsia="Traditional Arabic" w:cs="Traditional Arabic"/>
      <w:sz w:val="30"/>
      <w:szCs w:val="30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2026-10-17T07:17:19+00:00</dcterms:created>
  <dcterms:modified xsi:type="dcterms:W3CDTF">2026-10-17T07:17:19+00:00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