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رمون</w:t>
      </w:r>
    </w:p>
    <w:p>
      <w:pPr>
        <w:pStyle w:val="rtlJustify"/>
      </w:pPr>
      <w:r>
        <w:rPr>
          <w:rFonts w:ascii="Traditional Arabic" w:hAnsi="Traditional Arabic" w:eastAsia="Traditional Arabic" w:cs="Traditional Arabic"/>
          <w:sz w:val="28"/>
          <w:szCs w:val="28"/>
          <w:rtl/>
        </w:rPr>
        <w:t xml:space="preserve">رمّون بلدة فلسطين، تقع إلى الشمال الشرقي من مدينة رام الله وتتبع محافظة رام الله والبيرة، وتبعد عنها 15 كم.</w:t>
      </w:r>
    </w:p>
    <w:p/>
    <w:p>
      <w:pPr>
        <w:pStyle w:val="Heading2"/>
      </w:pPr>
      <w:bookmarkStart w:id="0" w:name="_Toc0"/>
      <w:r>
        <w:t>سبب التسمية</w:t>
      </w:r>
      <w:bookmarkEnd w:id="0"/>
    </w:p>
    <w:p>
      <w:pPr>
        <w:pStyle w:val="rtlJustify"/>
      </w:pPr>
      <w:r>
        <w:rPr>
          <w:rFonts w:ascii="Traditional Arabic" w:hAnsi="Traditional Arabic" w:eastAsia="Traditional Arabic" w:cs="Traditional Arabic"/>
          <w:sz w:val="28"/>
          <w:szCs w:val="28"/>
          <w:rtl/>
        </w:rPr>
        <w:t xml:space="preserve">سماها الرومان (رمون) ونفسها بالفينيقية والآرامية والسريانية، وجمعها (رُمَانَه) اسم إله سامي مشترك وهو إله العاصفة والرعد.</w:t>
      </w:r>
    </w:p>
    <w:p/>
    <w:p>
      <w:pPr>
        <w:pStyle w:val="Heading2"/>
      </w:pPr>
      <w:bookmarkStart w:id="1" w:name="_Toc1"/>
      <w:r>
        <w:t>الموقع والمساحة</w:t>
      </w:r>
      <w:bookmarkEnd w:id="1"/>
    </w:p>
    <w:p>
      <w:pPr>
        <w:pStyle w:val="rtlJustify"/>
      </w:pPr>
      <w:r>
        <w:rPr>
          <w:rFonts w:ascii="Traditional Arabic" w:hAnsi="Traditional Arabic" w:eastAsia="Traditional Arabic" w:cs="Traditional Arabic"/>
          <w:sz w:val="28"/>
          <w:szCs w:val="28"/>
          <w:rtl/>
        </w:rPr>
        <w:t xml:space="preserve">تبلغ مساحة أراضيها 30,043 دونم.</w:t>
      </w:r>
    </w:p>
    <w:p>
      <w:pPr>
        <w:pStyle w:val="rtlJustify"/>
      </w:pPr>
      <w:r>
        <w:rPr>
          <w:rFonts w:ascii="Traditional Arabic" w:hAnsi="Traditional Arabic" w:eastAsia="Traditional Arabic" w:cs="Traditional Arabic"/>
          <w:sz w:val="28"/>
          <w:szCs w:val="28"/>
          <w:rtl/>
        </w:rPr>
        <w:t xml:space="preserve"> </w:t>
      </w:r>
    </w:p>
    <w:p/>
    <w:p>
      <w:pPr>
        <w:pStyle w:val="Heading2"/>
      </w:pPr>
      <w:bookmarkStart w:id="2" w:name="_Toc2"/>
      <w:r>
        <w:t>الحدود</w:t>
      </w:r>
      <w:bookmarkEnd w:id="2"/>
    </w:p>
    <w:p>
      <w:pPr>
        <w:pStyle w:val="rtlJustify"/>
      </w:pPr>
      <w:r>
        <w:rPr>
          <w:rFonts w:ascii="Traditional Arabic" w:hAnsi="Traditional Arabic" w:eastAsia="Traditional Arabic" w:cs="Traditional Arabic"/>
          <w:sz w:val="28"/>
          <w:szCs w:val="28"/>
          <w:rtl/>
        </w:rPr>
        <w:t xml:space="preserve">يحيط بها ثلاث خرب تحتوي على مواقع أثرية هي خربة الفصول خربة الكليلة وخربة العليا. صادرت سلطات الاحتلال جزءا من أراضيها وأقامت عليها عام 1980 مستعمرة ريمونيم.</w:t>
      </w:r>
    </w:p>
    <w:p/>
    <w:p>
      <w:pPr>
        <w:pStyle w:val="Heading2"/>
      </w:pPr>
      <w:bookmarkStart w:id="3" w:name="_Toc3"/>
      <w:r>
        <w:t>السكان</w:t>
      </w:r>
      <w:bookmarkEnd w:id="3"/>
    </w:p>
    <w:p>
      <w:pPr>
        <w:pStyle w:val="rtlJustify"/>
      </w:pPr>
      <w:r>
        <w:rPr>
          <w:rFonts w:ascii="Traditional Arabic" w:hAnsi="Traditional Arabic" w:eastAsia="Traditional Arabic" w:cs="Traditional Arabic"/>
          <w:sz w:val="28"/>
          <w:szCs w:val="28"/>
          <w:rtl/>
        </w:rPr>
        <w:t xml:space="preserve">قدر عدد سكانها عام 1922 حوالي (703) نسمة، وفي عام 1945 (970) نسمة، وفي عام 1967 كان (1200) نسمة، وفي عام 1987 زاد إلى (1800) نسمة، أما في عام 1996 ارتفع إلى (2,200) نسمة، ويقدر عدد سكانها عام 2005 4,000 نسمة في الداخل، ويزيد عن 10,000 نسمة في الولايات المتحدة الأمريكية وحدها.</w:t>
      </w:r>
    </w:p>
    <w:p>
      <w:pPr>
        <w:pStyle w:val="rtlJustify"/>
      </w:pPr>
      <w:r>
        <w:rPr>
          <w:rFonts w:ascii="Traditional Arabic" w:hAnsi="Traditional Arabic" w:eastAsia="Traditional Arabic" w:cs="Traditional Arabic"/>
          <w:sz w:val="28"/>
          <w:szCs w:val="28"/>
          <w:rtl/>
        </w:rPr>
        <w:t xml:space="preserve"> </w:t>
      </w:r>
    </w:p>
    <w:p/>
    <w:p>
      <w:pPr>
        <w:pStyle w:val="Heading2"/>
      </w:pPr>
      <w:bookmarkStart w:id="4" w:name="_Toc4"/>
      <w:r>
        <w:t>المساجد والمقامات</w:t>
      </w:r>
      <w:bookmarkEnd w:id="4"/>
    </w:p>
    <w:p>
      <w:pPr>
        <w:pStyle w:val="rtlJustify"/>
      </w:pPr>
      <w:r>
        <w:rPr>
          <w:rFonts w:ascii="Traditional Arabic" w:hAnsi="Traditional Arabic" w:eastAsia="Traditional Arabic" w:cs="Traditional Arabic"/>
          <w:sz w:val="28"/>
          <w:szCs w:val="28"/>
          <w:rtl/>
        </w:rPr>
        <w:t xml:space="preserve">يوجد في القرية مسجد قديم تم بناءه عام 619 للهجرة ،وهو مسجد عبد الرحمن بن عوف، وقد تمت عملية إعادة اعماره عدة مرات.و يوجد فيها اشجار زيتون يتجاوز عمرها 2000سنة. </w:t>
      </w:r>
    </w:p>
    <w:p/>
    <w:p>
      <w:pPr>
        <w:pStyle w:val="Heading2"/>
      </w:pPr>
      <w:bookmarkStart w:id="5" w:name="_Toc5"/>
      <w:r>
        <w:t>تاريخ القرية</w:t>
      </w:r>
      <w:bookmarkEnd w:id="5"/>
    </w:p>
    <w:p>
      <w:pPr>
        <w:pStyle w:val="rtlJustify"/>
      </w:pPr>
      <w:r>
        <w:rPr>
          <w:rFonts w:ascii="Traditional Arabic" w:hAnsi="Traditional Arabic" w:eastAsia="Traditional Arabic" w:cs="Traditional Arabic"/>
          <w:sz w:val="28"/>
          <w:szCs w:val="28"/>
          <w:rtl/>
        </w:rPr>
        <w:t xml:space="preserve">تعرضت القرية قرابة عام ( 1800 م) إلى نزاع عائلي كبير فيما يسمونه أهل القرية بـ( جلوة كلب العطياني ) ادى إلى جلوة اهلها وشتاتهم في الأردن وفلسطين وبعد فترة عاد إليها من عاد وبقي من بقي. </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w:t>
      </w:r>
    </w:p>
    <w:p/>
    <w:p>
      <w:pPr>
        <w:pStyle w:val="Heading2"/>
      </w:pPr>
      <w:bookmarkStart w:id="6" w:name="_Toc6"/>
      <w:r>
        <w:t>الباحث والمراجع</w:t>
      </w:r>
      <w:bookmarkEnd w:id="6"/>
    </w:p>
    <w:p>
      <w:pPr>
        <w:pStyle w:val="rtlJustify"/>
      </w:pPr>
      <w:r>
        <w:rPr>
          <w:rFonts w:ascii="Traditional Arabic" w:hAnsi="Traditional Arabic" w:eastAsia="Traditional Arabic" w:cs="Traditional Arabic"/>
          <w:sz w:val="28"/>
          <w:szCs w:val="28"/>
          <w:rtl/>
        </w:rPr>
        <w:t xml:space="preserve">الباحثة: أميرة الشاذلي  </w:t>
      </w:r>
    </w:p>
    <w:p>
      <w:pPr>
        <w:pStyle w:val="rtlJustify"/>
      </w:pPr>
      <w:r>
        <w:rPr>
          <w:rFonts w:ascii="Traditional Arabic" w:hAnsi="Traditional Arabic" w:eastAsia="Traditional Arabic" w:cs="Traditional Arabic"/>
          <w:sz w:val="28"/>
          <w:szCs w:val="28"/>
          <w:rtl/>
        </w:rPr>
        <w:t xml:space="preserve">المراجع:</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"صفحة رمون في GeoNames ID"</w:t>
      </w:r>
    </w:p>
    <w:p>
      <w:pPr>
        <w:pStyle w:val="rtlJustify"/>
      </w:pPr>
      <w:r>
        <w:rPr>
          <w:rFonts w:ascii="Traditional Arabic" w:hAnsi="Traditional Arabic" w:eastAsia="Traditional Arabic" w:cs="Traditional Arabic"/>
          <w:sz w:val="28"/>
          <w:szCs w:val="28"/>
          <w:rtl/>
        </w:rPr>
        <w:t xml:space="preserve"> </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2026-09-12T11:08:02+00:00</dcterms:created>
  <dcterms:modified xsi:type="dcterms:W3CDTF">2026-09-12T11:08:02+00:00</dcterms:modified>
</cp:coreProperties>
</file>

<file path=docProps/custom.xml><?xml version="1.0" encoding="utf-8"?>
<Properties xmlns="http://schemas.openxmlformats.org/officeDocument/2006/custom-properties" xmlns:vt="http://schemas.openxmlformats.org/officeDocument/2006/docPropsVTypes"/>
</file>