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عَيَنْ حُوْر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تقع بين خربة عربين إلى الجنوب من عرب العرامشة ووادي كَركَره، وإلى الشمال من وادي القرن، وإلى الغرب من إقرت وتربيخا، وإلى الشرق من جالين والصوانة، وتعود ملكيتها إلى علي قيطان كلّم (أبو حسين) من عشيرةِ عربِ السّمنيّة.</w:t>
      </w:r>
    </w:p>
    <w:p>
      <w:pPr>
        <w:pStyle w:val="rtlJustify"/>
      </w:pPr>
      <w:r>
        <w:rPr>
          <w:rFonts w:ascii="Traditional Arabic" w:hAnsi="Traditional Arabic" w:eastAsia="Traditional Arabic" w:cs="Traditional Arabic"/>
          <w:sz w:val="28"/>
          <w:szCs w:val="28"/>
          <w:rtl/>
        </w:rPr>
        <w:t xml:space="preserve">كانت هناك مغارة تُسمّى  (مغارة العرايس) اتّخذها الثّوّار  مقراً سرياً لهم، نذكر منهم : الشهيد فهد محمود كلّم، والمرحوم علي قيطان كلّم (أبو حسين)، والمرحوم فايز خليفة جمعة (أبو مديرس) ، وعلي صالح فاعور ( علي الصالح ) ورفاقهم . ومنها كانت تنطلق معظم العمليات الفدائية  ضد الاحتلال البريطاني وقطعان المستوطنين خلال الفترة الممتدة من سنة 1936 ولغاية سنة 1948، يذكر المؤرخ مصطفى الدباغ أنها كانت قرية عامرة خلال العهد العثماني، ولايوجد لها ذكر في إحصائيات السكان منذ عام 1922 لذلك على الأرجح أنها دمرت قبل ذلك التاريخ.</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محمود كلم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2026-05-03T21:42:43+00:00</dcterms:created>
  <dcterms:modified xsi:type="dcterms:W3CDTF">2026-05-03T21:42:43+00:00</dcterms:modified>
</cp:coreProperties>
</file>

<file path=docProps/custom.xml><?xml version="1.0" encoding="utf-8"?>
<Properties xmlns="http://schemas.openxmlformats.org/officeDocument/2006/custom-properties" xmlns:vt="http://schemas.openxmlformats.org/officeDocument/2006/docPropsVTypes"/>
</file>