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خرسا</w:t>
      </w:r>
    </w:p>
    <w:p>
      <w:pPr>
        <w:pStyle w:val="rtlJustify"/>
      </w:pPr>
      <w:r>
        <w:rPr>
          <w:rFonts w:ascii="Traditional Arabic" w:hAnsi="Traditional Arabic" w:eastAsia="Traditional Arabic" w:cs="Traditional Arabic"/>
          <w:sz w:val="28"/>
          <w:szCs w:val="28"/>
          <w:rtl/>
        </w:rPr>
        <w:t xml:space="preserve">تقع قريـة خرسا على بعد 12 كم غرب مدينة الخليل، وترتفع عن سطح البحر 870 م، وتبلغ مساحة المنطقة المبنية فيها 180 دونماً، وتحيط بها أراضي دورا. يزرع في القرية العنب والزيتون، والتين، واللوزيات، إضافة إلى الخضراوات، وتشرب القرية من آبار جمع مياه الأمطار إضافة إلى وجود ينبوعي ماء.</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يبلغ عدد سكان القرية 3358 نسمة حسب تقديرات الجهاز المركزي للإحصاء الفلسطيني للعام 2004 . </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يعتقد أن قريـة خرسا الحالية تقوم مكان البلدة الرومانية " Capharorsa " وتضم القرية معالم أثرية، منها بقايا معمارية وحجارة مقطوعة ومدافن، ومغر، وكهوف، وآبار، وصهاريج.</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تقع قريـة خرسا على بعد 12 كم غرب مدينة الخليل، وترتفع عن سطح البحر 870 م، وتبلغ مساحة المنطقة المبنية فيها 180 دونماً، وتحيط بها أراضي دورا. يزرع في القرية العنب والزيتون، والتين، واللوزيات، إضافة إلى الخضراوات، وتشرب القرية من آبار جمع مياه الأمطار إضافة إلى وجود ينبوعي ماء.</w:t>
      </w:r>
    </w:p>
    <w:p>
      <w:pPr>
        <w:pStyle w:val="rtlJustify"/>
      </w:pPr>
      <w:r>
        <w:rPr>
          <w:rFonts w:ascii="Traditional Arabic" w:hAnsi="Traditional Arabic" w:eastAsia="Traditional Arabic" w:cs="Traditional Arabic"/>
          <w:sz w:val="28"/>
          <w:szCs w:val="28"/>
          <w:rtl/>
        </w:rPr>
        <w:t xml:space="preserve">يبلغ عدد سكان القرية 3358 نسمة حسب تقديرات الجهاز المركزي للإحصاء الفلسطيني للعام 2004 . يعتقد أن قريـة خرسا الحالية تقوم مكان البلدة الرومانية " Capharorsa " وتضم القرية معالم أثرية، منها بقايا معمارية وحجارة مقطوعة ومدافن، ومغر، وكهوف، وآبار، وصهاريج.</w:t>
      </w:r>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أن عدد المباني الكلي في القرية بلغ 73 مبنى، معظمها تتألف من طابق واحد، وتمثل ذلك في 60 مبنى، أي ما يشكل 82 % من إجمالي عدد المباني، إضافة إلى وجود مبنى واحد يتألف من طابقين.</w:t>
      </w:r>
    </w:p>
    <w:p>
      <w:pPr>
        <w:pStyle w:val="rtlJustify"/>
      </w:pPr>
      <w:r>
        <w:rPr>
          <w:rFonts w:ascii="Traditional Arabic" w:hAnsi="Traditional Arabic" w:eastAsia="Traditional Arabic" w:cs="Traditional Arabic"/>
          <w:sz w:val="28"/>
          <w:szCs w:val="28"/>
          <w:rtl/>
        </w:rPr>
        <w:t xml:space="preserve">وصفت الحالة الإنشائية لـ 31 مبنى بأنها متوسطة، أي ما يعادل 42 % من إجمالي عدد المباني، إلى جانب وجود 17 مبنى بحالة جيدة ( 23 %)، و 11 مبنى بحالة سيئة ( 5 %)، و 9 مبانٍ بحالة غير صالحة للاستعمال ( 12 %).  أما الحالة الفيزيائية للمباني، فأظهرت أن هناك 27 مبنى بحالة متوسطة، أي ما يعادل 37 % من المجموع الكلي للمباني، علاوة على وجود 16 مبنى بحالة جيدة ( 22 %)، و 20 مبنى بحالة سيئة ( 27 %).</w:t>
      </w:r>
    </w:p>
    <w:p>
      <w:pPr>
        <w:pStyle w:val="rtlJustify"/>
      </w:pPr>
      <w:r>
        <w:rPr>
          <w:rFonts w:ascii="Traditional Arabic" w:hAnsi="Traditional Arabic" w:eastAsia="Traditional Arabic" w:cs="Traditional Arabic"/>
          <w:sz w:val="28"/>
          <w:szCs w:val="28"/>
          <w:rtl/>
        </w:rPr>
        <w:t xml:space="preserve">وفيما يتعلق بمدى الاستخدام، تبين أن هناك 28 مبنى مهجورة، أي ما يعادل 38 % من إجمالي عدد المباني، إضافة إلى وجود 29 مبنى مستخدمة بشكل جزئي ( 40 %)، و 15 مبنى مستخدمة بشكل كلي ( 21 %).</w:t>
      </w:r>
    </w:p>
    <w:p>
      <w:pPr>
        <w:pStyle w:val="rtlJustify"/>
      </w:pPr>
      <w:r>
        <w:rPr>
          <w:rFonts w:ascii="Traditional Arabic" w:hAnsi="Traditional Arabic" w:eastAsia="Traditional Arabic" w:cs="Traditional Arabic"/>
          <w:sz w:val="28"/>
          <w:szCs w:val="28"/>
          <w:rtl/>
        </w:rPr>
        <w:t xml:space="preserve">ظهر الشكل شبه الكروي في أسطح 39 مبنى، وهو ما يعادل 44 % من إجمالي عدد المباني، في حين استخدم الشكل المستوي في أسطح 28 مبنى ( 32 %)، والشكل المفلطح في سطحي مبنيين ( 2 %)، فيما وجد سطحا مبنيين مهدمين.</w:t>
      </w:r>
    </w:p>
    <w:p>
      <w:pPr>
        <w:pStyle w:val="rtlJustify"/>
      </w:pPr>
      <w:r>
        <w:rPr>
          <w:rFonts w:ascii="Traditional Arabic" w:hAnsi="Traditional Arabic" w:eastAsia="Traditional Arabic" w:cs="Traditional Arabic"/>
          <w:sz w:val="28"/>
          <w:szCs w:val="28"/>
          <w:rtl/>
        </w:rPr>
        <w:t xml:space="preserve">وظهر العقد المتقاطع في أسقف 45 مبنى، وهو ما يعادل 62 % من إجمالي عدد الأبنية، في حين استخدم الشكل الصخري غير المنتظم في أسقف 14 مبنى ( 19 %)، والشكل المستوي في أسقف 7 مبانٍ ( 10 %)، والعقد نصف البرميلي في أسقف 5 مبانٍ ( 7 %)، فيما وجد سقف مبنى واحد فقط مهدماً.</w:t>
      </w:r>
    </w:p>
    <w:p>
      <w:pPr>
        <w:pStyle w:val="rtlJustify"/>
      </w:pPr>
      <w:r>
        <w:rPr>
          <w:rFonts w:ascii="Traditional Arabic" w:hAnsi="Traditional Arabic" w:eastAsia="Traditional Arabic" w:cs="Traditional Arabic"/>
          <w:sz w:val="28"/>
          <w:szCs w:val="28"/>
          <w:rtl/>
        </w:rPr>
        <w:t xml:space="preserve">تعددت وتنوعت أرضيات المباني القديمة في قرية خرسا، فظهرت المدة في أرضيات 82 مبنى، وهو ما يعادل 74 % من إجمالي عدد الأبنية، في حين استخدمت الأرضية الترابية في 19 مبنى ( 17 %)، والأرضية الصخرية في 5 مبانٍ ( 5 %)، بينما ظهر استخدام كل من البلاط الإسمنتي الحديث والبلاط الحجري في أرضية مبنيين ( 1 %)، واقتصر استخدام السجادة على أرضية مبنى واحد فقط.</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محمد عبد العزيزموسى حسن محمد اطبيشمحمد حسين عبد الهادي حنتشاسماعيل اباهيم خليل ابو سلامةيوسف خليل ابو سلامةعام (مقام صفوان )علي عبد الرحمن نصرسليمان عبد القادر يونس دورينسعد الله شعبان عمروسميح علي ابراهيم عبد ربهيونسمحمداسماعيل ابراهيم ابو سلامةمحمدعيسىيوسفعبد المجيد عبد القادر يونس دورينخليل محمدحسنمحمود حسن احمد حنتشعبد المجيد يونس الزبديعبد المجيد ابراهيميوسف عايد يوسفعايد حسين ابو مقدمسالم موسىيوسفخالد محمد اسماعيل ابو عرقوبسلامة سليمان طبيشاحمدمحمدخالدجمالعام (ديوان ال الشحاتيت)وائلمحمد محمد موسى قطينهكمال عبد العزيز عمروعامر محمد اسماعيل ابو عرقوبفاطمة صفية حمدانخليلمحمود حسن اطبيشنبيل عبد الفتاح دهدورعايد حسين ابو مقدممحمدطه حسين احمدعبد الجليلعبد العزيزحيدر رمضان حجةمحمدموسىعبد الرحمنمحموددار حسنيوسفعبد الجليل قطينههشام محسن بكر الفسفوسعبد الرحمن حجةمحمدمحمد حسين عمايرةيونس محمد عودة اطبيشمحمد اسماعيل احمد الشحاتيتجبرعلي جبر نصاررزق محمود علقمعليعبد الكريمحسن رمضان حجةحسن احمد عبد الهادياحمدمحمد يونس اطبيشيوسفاحمدحسنعبد الجليل قطينهعامر ابارهيم ابو شراريوسف سلامة عمر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2026-08-19T11:04:58+00:00</dcterms:created>
  <dcterms:modified xsi:type="dcterms:W3CDTF">2026-08-19T11:04:58+00:00</dcterms:modified>
</cp:coreProperties>
</file>

<file path=docProps/custom.xml><?xml version="1.0" encoding="utf-8"?>
<Properties xmlns="http://schemas.openxmlformats.org/officeDocument/2006/custom-properties" xmlns:vt="http://schemas.openxmlformats.org/officeDocument/2006/docPropsVTypes"/>
</file>