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فَرْخَة</w:t>
      </w:r>
    </w:p>
    <w:p>
      <w:pPr>
        <w:pStyle w:val="rtlJustify"/>
      </w:pPr>
      <w:r>
        <w:rPr>
          <w:rFonts w:ascii="Traditional Arabic" w:hAnsi="Traditional Arabic" w:eastAsia="Traditional Arabic" w:cs="Traditional Arabic"/>
          <w:sz w:val="28"/>
          <w:szCs w:val="28"/>
          <w:rtl/>
        </w:rPr>
        <w:t xml:space="preserve">قرية فلسطينية حالية، غربي مدينة سلفيت وعلى مسافة 3.2 كم عنها، بارتفاع يصل إلى 758م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5898 دونم تشغل أبنية ومنازل القرية حوالي 241 دونم من مجمل تلك المساحة.</w:t>
      </w:r>
    </w:p>
    <w:p>
      <w:pPr>
        <w:pStyle w:val="rtlJustify"/>
      </w:pPr>
      <w:r>
        <w:rPr>
          <w:rFonts w:ascii="Traditional Arabic" w:hAnsi="Traditional Arabic" w:eastAsia="Traditional Arabic" w:cs="Traditional Arabic"/>
          <w:sz w:val="28"/>
          <w:szCs w:val="28"/>
          <w:rtl/>
        </w:rPr>
        <w:t xml:space="preserve">احتلت فرخة كما قرى ومدن الضفة الغربية عشية عدوان الخامس من حزيران/ يونيو 1967، وعندما تم توقيع اتفاق أوسلو بين منظمة التحرير الفلسطينية وحكومة الاحتلال سنة 1993، وقعت أراضي فرخة ضمن تصنيفات المناطق (A) (B) (C) وتم تشكيل مجلس قروي خاص بالقرية عام 1997 وضمها لمحافظة سلفيت بعد أن كانت تعرف تاريخياً بانتماءها لقضاء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من أصل كلمة العربية فرخ، والفرخ هو ولد الطائر، أو نصل الرمح ذو السنان العريض، ويرجح البعض أن سبب التسمية يعود إلى العلامة عبد الرحمن بن عبد الله الفرخاوي.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فرخة القرى والبلدات التالية:</w:t>
      </w:r>
    </w:p>
    <w:p>
      <w:pPr>
        <w:pStyle w:val="rtlJustify"/>
      </w:pPr>
      <w:r>
        <w:rPr>
          <w:rFonts w:ascii="Traditional Arabic" w:hAnsi="Traditional Arabic" w:eastAsia="Traditional Arabic" w:cs="Traditional Arabic"/>
          <w:sz w:val="28"/>
          <w:szCs w:val="28"/>
          <w:rtl/>
        </w:rPr>
        <w:t xml:space="preserve">امتداد أراضي مدينة سلفيت شمالاً إلى الشمال الشرقي.مركز مدينة سلفيت شرقاً.قرية خربة قيس تليها مزارع النوباني من الجنوب الشرقي.قراوة بني زيد جنوباً.قرية بروقين غرباً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فرخة عام 1922 بـ 210 نسمة.ارتفع في عام 1931 إلى 304 نسمة.وفي عام 1945 سجل عددهم 380 نسمة.ليرتفع في عام 1961 إلى 564 نسمة.في عام 1997 بلغ عدد سكان القرية 1117 نسمة.في عام 2007 بلغ عددهم 1348 نسمة.في عام 2017 وصل عددهم إلى 1636 نسمة.ارتفع في عام 2018 إلى 1675 نسمة.وفي عام 2019 بلغ 1714 نسمة.في عام 2020 وصل عددهم إلى 1755 نسمة.عام 2021 ارتفع إلى 1796 نسمة.في عام 2022 إلى 1837 نسمة.في عام 2023 وصل عددهم إلى 1879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w:t>
      </w:r>
    </w:p>
    <w:p>
      <w:pPr>
        <w:pStyle w:val="rtlJustify"/>
      </w:pPr>
      <w:r>
        <w:rPr>
          <w:rFonts w:ascii="Traditional Arabic" w:hAnsi="Traditional Arabic" w:eastAsia="Traditional Arabic" w:cs="Traditional Arabic"/>
          <w:sz w:val="28"/>
          <w:szCs w:val="28"/>
          <w:rtl/>
        </w:rPr>
        <w:t xml:space="preserve">عائلة الخطيب.عائلة دمدوم.عائلة وهدان.عائلة أبو عيشة.عائلة رزق الله.عائلة شباك.عائلة زيدية.عائلة قنبز.عائلة عقل.عائلة اسماعيل.عائلة الأشقر.عائلة بدح.عائلة أبو حنون.</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في فرخة عام 1997 أول مجلس قروي خاص للقرية، يتكون مجلسه من 9 أعضاء، للمجلس مقر دائم يعمل فيه مجموعة من الموظفين، هذا المجلس يدير شؤون القرية ويتبع إدارياً لمحافظة سلفيت.</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تارخ تأسيس القرية لحوالي 250 عام، حيث استقرت فيها عدة عائلات عربية تعود أصولها للديار الحجازية، وكانت القرية تتبع إدارياً كما مدينة سلفيت لقضاء مدينة نابلس، أما عن التصنيف الإداري الحالي فقد اعتبرت مدينة سلفيت محافظة مستقلة عن نابلس وألحقت بها مجموعة قرى وبلدات، من بينها قرية فرخة.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في القرية عين ماء تدعى (عين بدران) الواقعة إلى الشمال الشرقي منها وعلى بعد كيلومتر واحد</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يزرع في أراضيها الحبوب والأشجار والزيتون والفواكه ولا سيما التين واللوز،شهدت القرية أخيرًا سلب قرابة 400 دونم من أراضي القرية وضمها لمستوطنة "أرئيل"، ويسلكون في سبيل ذلك كل الطرق لطرد المزارعين من أراضيهم،وتعاني القرية أيضًا من الخنازير البرية التي يطلقها المستوطنون تجاه أراضي المواطنين، وتعد تلك الحيوانات المؤذية سببًا رئيسًا في عزوف المزارعين عن زراعة القمح الذي كانوا يصدرونه سابقًا</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تعود للعصر البرونزي الأوسط وعثر فيها على بقايا من العصر الحديدي والفترات الفارسية والهلنستية والرومانية والبيزنطية والصليبية والأيوبية.</w:t>
      </w:r>
    </w:p>
    <w:p>
      <w:pPr>
        <w:pStyle w:val="rtlJustify"/>
      </w:pPr>
      <w:r>
        <w:rPr>
          <w:rFonts w:ascii="Traditional Arabic" w:hAnsi="Traditional Arabic" w:eastAsia="Traditional Arabic" w:cs="Traditional Arabic"/>
          <w:sz w:val="28"/>
          <w:szCs w:val="28"/>
          <w:rtl/>
        </w:rPr>
        <w:t xml:space="preserve">استمرت الحياة في بلدتها القديمة التي بنيت بشكل خاص خلال الفترة العثمانية حتى منتصف ستينات القرن الماضي حيث بدأت هجرة السكان من الأحواش العتيقة،  اليوم تتم أعمال ترميم كبيرة لهذه الأحواش.</w:t>
      </w:r>
    </w:p>
    <w:p>
      <w:pPr>
        <w:pStyle w:val="rtlJustify"/>
      </w:pPr>
      <w:r>
        <w:rPr>
          <w:rFonts w:ascii="Traditional Arabic" w:hAnsi="Traditional Arabic" w:eastAsia="Traditional Arabic" w:cs="Traditional Arabic"/>
          <w:sz w:val="28"/>
          <w:szCs w:val="28"/>
          <w:rtl/>
        </w:rPr>
        <w:t xml:space="preserve">في 1870 زارها فيكتور جويرين وهو عالم آثار فرنسي، ذكر بأنها قرية كبيرة على قمة جبلية... في مسح غرب فلسطين عام 1882، أجرى صندوق استكشاف فلسطين الغربية مسحاً للقرية، كان فيها مقام إسلامي يحمل اسم النبي شيث، وقد قام البناء على اثنين من الأعمدة البيزنطية القديمة، بعد عام 1967 أزال السكان العمودين، ومع الوقت انهار المقام وبني في مكانه حاووز للماء.. تضم القرية معاصر زيتون قديمة ومعاصر لصنع النبيذ منحوتة في الصخر.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2026-05-18T06:01:36+00:00</dcterms:created>
  <dcterms:modified xsi:type="dcterms:W3CDTF">2026-05-18T06:01:36+00:00</dcterms:modified>
</cp:coreProperties>
</file>

<file path=docProps/custom.xml><?xml version="1.0" encoding="utf-8"?>
<Properties xmlns="http://schemas.openxmlformats.org/officeDocument/2006/custom-properties" xmlns:vt="http://schemas.openxmlformats.org/officeDocument/2006/docPropsVTypes"/>
</file>