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فَرْخَة</w:t>
      </w:r>
    </w:p>
    <w:p>
      <w:pPr>
        <w:pStyle w:val="rtlJustify"/>
      </w:pPr>
      <w:r>
        <w:rPr>
          <w:rFonts w:ascii="Traditional Arabic" w:hAnsi="Traditional Arabic" w:eastAsia="Traditional Arabic" w:cs="Traditional Arabic"/>
          <w:sz w:val="28"/>
          <w:szCs w:val="28"/>
          <w:rtl/>
        </w:rPr>
        <w:t xml:space="preserve">قرية فلسطينية حالية، غربي مدينة سلفيت وعلى مسافة 3.2 كم عنها، بارتفاع يصل إلى 758م عن مستوى سطح البحر.</w:t>
      </w:r>
    </w:p>
    <w:p>
      <w:pPr>
        <w:pStyle w:val="rtlJustify"/>
      </w:pPr>
      <w:r>
        <w:rPr>
          <w:rFonts w:ascii="Traditional Arabic" w:hAnsi="Traditional Arabic" w:eastAsia="Traditional Arabic" w:cs="Traditional Arabic"/>
          <w:sz w:val="28"/>
          <w:szCs w:val="28"/>
          <w:rtl/>
        </w:rPr>
        <w:t xml:space="preserve">تبلغ مساحة أراضيها حوالي 5898 دونم تشغل أبنية ومنازل القرية حوالي 241 دونم من مجمل تلك المساحة.</w:t>
      </w:r>
    </w:p>
    <w:p>
      <w:pPr>
        <w:pStyle w:val="rtlJustify"/>
      </w:pPr>
      <w:r>
        <w:rPr>
          <w:rFonts w:ascii="Traditional Arabic" w:hAnsi="Traditional Arabic" w:eastAsia="Traditional Arabic" w:cs="Traditional Arabic"/>
          <w:sz w:val="28"/>
          <w:szCs w:val="28"/>
          <w:rtl/>
        </w:rPr>
        <w:t xml:space="preserve">احتلت فرخة كما قرى ومدن الضفة الغربية عشية عدوان الخامس من حزيران/ يونيو 1967، وعندما تم توقيع اتفاق أوسلو بين منظمة التحرير الفلسطينية وحكومة الاحتلال سنة 1993، وقعت أراضي فرخة ضمن تصنيفات المناطق (A) (B) (C) وتم تشكيل مجلس قروي خاص بالقرية عام 1997 وضمها لمحافظة سلفيت بعد أن كانت تعرف تاريخياً بانتماءها لقضاء نابلس.</w:t>
      </w:r>
    </w:p>
    <w:p/>
    <w:p>
      <w:pPr>
        <w:pStyle w:val="Heading2"/>
      </w:pPr>
      <w:bookmarkStart w:id="0" w:name="_Toc0"/>
      <w:r>
        <w:t>سبب التسمية</w:t>
      </w:r>
      <w:bookmarkEnd w:id="0"/>
    </w:p>
    <w:p>
      <w:pPr>
        <w:pStyle w:val="rtlJustify"/>
      </w:pPr>
      <w:r>
        <w:rPr>
          <w:rFonts w:ascii="Traditional Arabic" w:hAnsi="Traditional Arabic" w:eastAsia="Traditional Arabic" w:cs="Traditional Arabic"/>
          <w:sz w:val="28"/>
          <w:szCs w:val="28"/>
          <w:rtl/>
        </w:rPr>
        <w:t xml:space="preserve">التسمية من أصل كلمة العربية فرخ، والفرخ هو ولد الطائر، أو نصل الرمح ذو السنان العريض، ويرجح البعض أن سبب التسمية يعود إلى العلامة عبد الرحمن بن عبد الله الفرخاوي.</w:t>
      </w:r>
    </w:p>
    <w:p/>
    <w:p>
      <w:pPr>
        <w:pStyle w:val="Heading2"/>
      </w:pPr>
      <w:bookmarkStart w:id="1" w:name="_Toc1"/>
      <w:r>
        <w:t>الحدود</w:t>
      </w:r>
      <w:bookmarkEnd w:id="1"/>
    </w:p>
    <w:p>
      <w:pPr>
        <w:pStyle w:val="rtlJustify"/>
      </w:pPr>
      <w:r>
        <w:rPr>
          <w:rFonts w:ascii="Traditional Arabic" w:hAnsi="Traditional Arabic" w:eastAsia="Traditional Arabic" w:cs="Traditional Arabic"/>
          <w:sz w:val="28"/>
          <w:szCs w:val="28"/>
          <w:rtl/>
        </w:rPr>
        <w:t xml:space="preserve">تتوسط قرية فرخة القرى والبلدات التالية:</w:t>
      </w:r>
    </w:p>
    <w:p>
      <w:pPr>
        <w:pStyle w:val="rtlJustify"/>
      </w:pPr>
      <w:r>
        <w:rPr>
          <w:rFonts w:ascii="Traditional Arabic" w:hAnsi="Traditional Arabic" w:eastAsia="Traditional Arabic" w:cs="Traditional Arabic"/>
          <w:sz w:val="28"/>
          <w:szCs w:val="28"/>
          <w:rtl/>
        </w:rPr>
        <w:t xml:space="preserve">امتداد أراضي مدينة سلفيت شمالاً إلى الشمال الشرقي.مركز مدينة سلفيت شرقاً.قرية خربة قيس تليها مزارع النوباني من الجنوب الشرقي.قراوة بني زيد جنوباً.قرية بروقين غرباً إلى الشمال الغربي.</w:t>
      </w:r>
    </w:p>
    <w:p/>
    <w:p>
      <w:pPr>
        <w:pStyle w:val="Heading2"/>
      </w:pPr>
      <w:bookmarkStart w:id="2" w:name="_Toc2"/>
      <w:r>
        <w:t>السكان</w:t>
      </w:r>
      <w:bookmarkEnd w:id="2"/>
    </w:p>
    <w:p>
      <w:pPr>
        <w:pStyle w:val="rtlJustify"/>
      </w:pPr>
      <w:r>
        <w:rPr>
          <w:rFonts w:ascii="Traditional Arabic" w:hAnsi="Traditional Arabic" w:eastAsia="Traditional Arabic" w:cs="Traditional Arabic"/>
          <w:sz w:val="28"/>
          <w:szCs w:val="28"/>
          <w:rtl/>
        </w:rPr>
        <w:t xml:space="preserve">قدر عدد سكان فرخة عام 1922 بـ 210 نسمة.ارتفع في عام 1931 إلى 304 نسمة.وفي عام 1945 سجل عددهم 380 نسمة.ليرتفع في عام 1961 إلى 564 نسمة.في عام 1997 بلغ عدد سكان القرية 1117 نسمة.في عام 2007 بلغ عددهم 1348 نسمة.في عام 2017 وصل عددهم إلى 1636 نسمة.ارتفع في عام 2018 إلى 1675 نسمة.وفي عام 2019 بلغ 1714 نسمة.في عام 2020 وصل عددهم إلى 1755 نسمة.عام 2021 ارتفع إلى 1796 نسمة.في عام 2022 إلى 1837 نسمة.في عام 2023 وصل عددهم إلى 1879 نسمة.</w:t>
      </w:r>
    </w:p>
    <w:p/>
    <w:p>
      <w:pPr>
        <w:pStyle w:val="Heading2"/>
      </w:pPr>
      <w:bookmarkStart w:id="3" w:name="_Toc3"/>
      <w:r>
        <w:t>عائلات القرية وعشائرها</w:t>
      </w:r>
      <w:bookmarkEnd w:id="3"/>
    </w:p>
    <w:p>
      <w:pPr>
        <w:pStyle w:val="rtlJustify"/>
      </w:pPr>
      <w:r>
        <w:rPr>
          <w:rFonts w:ascii="Traditional Arabic" w:hAnsi="Traditional Arabic" w:eastAsia="Traditional Arabic" w:cs="Traditional Arabic"/>
          <w:sz w:val="28"/>
          <w:szCs w:val="28"/>
          <w:rtl/>
        </w:rPr>
        <w:t xml:space="preserve">من أسماء عائلات القرية:</w:t>
      </w:r>
    </w:p>
    <w:p>
      <w:pPr>
        <w:pStyle w:val="rtlJustify"/>
      </w:pPr>
      <w:r>
        <w:rPr>
          <w:rFonts w:ascii="Traditional Arabic" w:hAnsi="Traditional Arabic" w:eastAsia="Traditional Arabic" w:cs="Traditional Arabic"/>
          <w:sz w:val="28"/>
          <w:szCs w:val="28"/>
          <w:rtl/>
        </w:rPr>
        <w:t xml:space="preserve">عائلة الخطيب.عائلة دمدوم.عائلة وهدان.عائلة أبو عيشة.عائلة رزق الله.عائلة شباك.عائلة زيدية.عائلة قنبز.عائلة عقل.عائلة اسماعيل.عائلة الأشقر.عائلة بدح.عائلة أبو حنون.</w:t>
      </w:r>
    </w:p>
    <w:p/>
    <w:p>
      <w:pPr>
        <w:pStyle w:val="Heading2"/>
      </w:pPr>
      <w:bookmarkStart w:id="4" w:name="_Toc4"/>
      <w:r>
        <w:t>المجلس البلدي</w:t>
      </w:r>
      <w:bookmarkEnd w:id="4"/>
    </w:p>
    <w:p>
      <w:pPr>
        <w:pStyle w:val="rtlJustify"/>
      </w:pPr>
      <w:r>
        <w:rPr>
          <w:rFonts w:ascii="Traditional Arabic" w:hAnsi="Traditional Arabic" w:eastAsia="Traditional Arabic" w:cs="Traditional Arabic"/>
          <w:sz w:val="28"/>
          <w:szCs w:val="28"/>
          <w:rtl/>
        </w:rPr>
        <w:t xml:space="preserve">تأسس في فرخة عام 1997 أول مجلس قروي خاص للقرية، يتكون مجلسه من 9 أعضاء، للمجلس مقر دائم يعمل فيه مجموعة من الموظفين، هذا المجلس يدير شؤون القرية ويتبع إدارياً لمحافظة سلفيت.</w:t>
      </w:r>
    </w:p>
    <w:p/>
    <w:p>
      <w:pPr>
        <w:pStyle w:val="Heading2"/>
      </w:pPr>
      <w:bookmarkStart w:id="5" w:name="_Toc5"/>
      <w:r>
        <w:t>تاريخ القرية</w:t>
      </w:r>
      <w:bookmarkEnd w:id="5"/>
    </w:p>
    <w:p>
      <w:pPr>
        <w:pStyle w:val="rtlJustify"/>
      </w:pPr>
      <w:r>
        <w:rPr>
          <w:rFonts w:ascii="Traditional Arabic" w:hAnsi="Traditional Arabic" w:eastAsia="Traditional Arabic" w:cs="Traditional Arabic"/>
          <w:sz w:val="28"/>
          <w:szCs w:val="28"/>
          <w:rtl/>
        </w:rPr>
        <w:t xml:space="preserve">يعود تارخ تأسيس القرية لحوالي 250 عام، حيث استقرت فيها عدة عائلات عربية تعود أصولها للديار الحجازية، وكانت القرية تتبع إدارياً كما مدينة سلفيت لقضاء مدينة نابلس، أما عن التصنيف الإداري الحالي فقد اعتبرت مدينة سلفيت محافظة مستقلة عن نابلس وألحقت بها مجموعة قرى وبلدات، من بينها قرية فرخة.</w:t>
      </w:r>
    </w:p>
    <w:p/>
    <w:p>
      <w:pPr>
        <w:pStyle w:val="Heading2"/>
      </w:pPr>
      <w:bookmarkStart w:id="6" w:name="_Toc6"/>
      <w:r>
        <w:t>مصادر المياه</w:t>
      </w:r>
      <w:bookmarkEnd w:id="6"/>
    </w:p>
    <w:p>
      <w:pPr>
        <w:pStyle w:val="rtlJustify"/>
      </w:pPr>
      <w:r>
        <w:rPr>
          <w:rFonts w:ascii="Traditional Arabic" w:hAnsi="Traditional Arabic" w:eastAsia="Traditional Arabic" w:cs="Traditional Arabic"/>
          <w:sz w:val="28"/>
          <w:szCs w:val="28"/>
          <w:rtl/>
        </w:rPr>
        <w:t xml:space="preserve">في القرية عين ماء تدعى (عين بدران) الواقعة إلى الشمال الشرقي منها وعلى بعد كيلومتر واحد</w:t>
      </w:r>
    </w:p>
    <w:p/>
    <w:p>
      <w:pPr>
        <w:pStyle w:val="Heading2"/>
      </w:pPr>
      <w:bookmarkStart w:id="7" w:name="_Toc7"/>
      <w:r>
        <w:t>الثروة الزراعية</w:t>
      </w:r>
      <w:bookmarkEnd w:id="7"/>
    </w:p>
    <w:p>
      <w:pPr>
        <w:pStyle w:val="rtlJustify"/>
      </w:pPr>
      <w:r>
        <w:rPr>
          <w:rFonts w:ascii="Traditional Arabic" w:hAnsi="Traditional Arabic" w:eastAsia="Traditional Arabic" w:cs="Traditional Arabic"/>
          <w:sz w:val="28"/>
          <w:szCs w:val="28"/>
          <w:rtl/>
        </w:rPr>
        <w:t xml:space="preserve">يزرع في أراضيها الحبوب والأشجار والزيتون والفواكه ولا سيما التين واللوز،شهدت القرية أخيرًا سلب قرابة 400 دونم من أراضي القرية وضمها لمستوطنة "أرئيل"، ويسلكون في سبيل ذلك كل الطرق لطرد المزارعين من أراضيهم،وتعاني القرية أيضًا من الخنازير البرية التي يطلقها المستوطنون تجاه أراضي المواطنين، وتعد تلك الحيوانات المؤذية سببًا رئيسًا في عزوف المزارعين عن زراعة القمح الذي كانوا يصدرونه سابقًا</w:t>
      </w:r>
    </w:p>
    <w:p/>
    <w:p>
      <w:pPr>
        <w:pStyle w:val="Heading2"/>
      </w:pPr>
      <w:bookmarkStart w:id="8" w:name="_Toc8"/>
      <w:r>
        <w:t>الآثار</w:t>
      </w:r>
      <w:bookmarkEnd w:id="8"/>
    </w:p>
    <w:p>
      <w:pPr>
        <w:pStyle w:val="rtlJustify"/>
      </w:pPr>
      <w:r>
        <w:rPr>
          <w:rFonts w:ascii="Traditional Arabic" w:hAnsi="Traditional Arabic" w:eastAsia="Traditional Arabic" w:cs="Traditional Arabic"/>
          <w:sz w:val="28"/>
          <w:szCs w:val="28"/>
          <w:rtl/>
        </w:rPr>
        <w:t xml:space="preserve">تعود للعصر البرونزي الأوسط وعثر فيها على بقايا من العصر الحديدي والفترات الفارسية والهلنستية والرومانية والبيزنطية والصليبية والأيوبية.</w:t>
      </w:r>
    </w:p>
    <w:p>
      <w:pPr>
        <w:pStyle w:val="rtlJustify"/>
      </w:pPr>
      <w:r>
        <w:rPr>
          <w:rFonts w:ascii="Traditional Arabic" w:hAnsi="Traditional Arabic" w:eastAsia="Traditional Arabic" w:cs="Traditional Arabic"/>
          <w:sz w:val="28"/>
          <w:szCs w:val="28"/>
          <w:rtl/>
        </w:rPr>
        <w:t xml:space="preserve">استمرت الحياة في بلدتها القديمة التي بنيت بشكل خاص خلال الفترة العثمانية حتى منتصف ستينات القرن الماضي حيث بدأت هجرة السكان من الأحواش العتيقة،  اليوم تتم أعمال ترميم كبيرة لهذه الأحواش.</w:t>
      </w:r>
    </w:p>
    <w:p>
      <w:pPr>
        <w:pStyle w:val="rtlJustify"/>
      </w:pPr>
      <w:r>
        <w:rPr>
          <w:rFonts w:ascii="Traditional Arabic" w:hAnsi="Traditional Arabic" w:eastAsia="Traditional Arabic" w:cs="Traditional Arabic"/>
          <w:sz w:val="28"/>
          <w:szCs w:val="28"/>
          <w:rtl/>
        </w:rPr>
        <w:t xml:space="preserve">في 1870 زارها فيكتور جويرين وهو عالم آثار فرنسي، ذكر بأنها قرية كبيرة على قمة جبلية... في مسح غرب فلسطين عام 1882، أجرى صندوق استكشاف فلسطين الغربية مسحاً للقرية، كان فيها مقام إسلامي يحمل اسم النبي شيث، وقد قام البناء على اثنين من الأعمدة البيزنطية القديمة، بعد عام 1967 أزال السكان العمودين، ومع الوقت انهار المقام وبني في مكانه حاووز للماء.. تضم القرية معاصر زيتون قديمة ومعاصر لصنع النبيذ منحوتة في الصخر.</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2026-09-20T06:06:13+00:00</dcterms:created>
  <dcterms:modified xsi:type="dcterms:W3CDTF">2026-09-20T06:06:13+00:00</dcterms:modified>
</cp:coreProperties>
</file>

<file path=docProps/custom.xml><?xml version="1.0" encoding="utf-8"?>
<Properties xmlns="http://schemas.openxmlformats.org/officeDocument/2006/custom-properties" xmlns:vt="http://schemas.openxmlformats.org/officeDocument/2006/docPropsVTypes"/>
</file>