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الزاوِيَة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 غربي مدينة جنين وعلى مسافة 16.5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الزاوية 1066 دونم، القرية واحدة من أصغر القرى الفلسطينية.</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الزاوية القرى والبلدات التالية:</w:t>
      </w:r>
    </w:p>
    <w:p>
      <w:pPr>
        <w:pStyle w:val="rtlJustify"/>
      </w:pPr>
      <w:r>
        <w:rPr>
          <w:rFonts w:ascii="Traditional Arabic" w:hAnsi="Traditional Arabic" w:eastAsia="Traditional Arabic" w:cs="Traditional Arabic"/>
          <w:sz w:val="28"/>
          <w:szCs w:val="28"/>
          <w:rtl/>
        </w:rPr>
        <w:t xml:space="preserve">قرية مركة شمالاً.قرية الجربا من الشمال الشرقي.قرية صانور شرقاً ومن الجنوب الشرقي.قرية عنزة جنوباً.قرية عجة من الجنوب الغربي.قرية المنصورة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2026-04-04T03:13:49+00:00</dcterms:created>
  <dcterms:modified xsi:type="dcterms:W3CDTF">2026-04-04T03:13:49+00:00</dcterms:modified>
</cp:coreProperties>
</file>

<file path=docProps/custom.xml><?xml version="1.0" encoding="utf-8"?>
<Properties xmlns="http://schemas.openxmlformats.org/officeDocument/2006/custom-properties" xmlns:vt="http://schemas.openxmlformats.org/officeDocument/2006/docPropsVTypes"/>
</file>