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jc w:val="center"/>
        <w:tblW w:w="0" w:type="auto"/>
        <w:tblLayout w:type="autofit"/>
      </w:tblPr>
      <w:tr>
        <w:trPr/>
        <w:tc>
          <w:tcPr>
            <w:tcW w:w="3000" w:type="dxa"/>
            <w:noWrap/>
          </w:tcPr>
          <w:p>
            <w:pPr>
              <w:jc w:val="right"/>
            </w:pPr>
            <w:r>
              <w:pict>
                <v:shape type="#_x0000_t75" stroked="f" style="width:200pt; height:54.83304042179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noWrap/>
          </w:tcPr>
          <w:p>
            <w:pPr>
              <w:jc w:val="right"/>
            </w:pPr>
            <w:r>
              <w:rPr>
                <w:rFonts w:ascii="Traditional Arabic" w:hAnsi="Traditional Arabic" w:eastAsia="Traditional Arabic" w:cs="Traditional Arabic"/>
                <w:sz w:val="32"/>
                <w:szCs w:val="32"/>
                <w:b w:val="1"/>
                <w:bCs w:val="1"/>
              </w:rPr>
              <w:t xml:space="preserve">موقع موسوعة القرى الفلسطينية</w:t>
            </w:r>
          </w:p>
        </w:tc>
      </w:tr>
    </w:tbl>
    <w:p>
      <w:pPr>
        <w:jc w:val="center"/>
      </w:pPr>
      <w:r>
        <w:pict>
          <v:shape id="_x0000_s1002" type="#_x0000_t32" style="width:500pt; height:0pt; margin-left:0pt; margin-top:0pt; mso-position-horizontal:left; mso-position-vertical:top; mso-position-horizontal-relative:char; mso-position-vertical-relative:line;">
            <w10:wrap type="inline"/>
            <v:stroke weight="1pt" color="000000"/>
          </v:shape>
        </w:pict>
      </w:r>
    </w:p>
    <w:p>
      <w:pPr>
        <w:jc w:val="center"/>
        <w:bidi/>
      </w:pPr>
      <w:r>
        <w:rPr>
          <w:rFonts w:ascii="Traditional Arabic" w:hAnsi="Traditional Arabic" w:eastAsia="Traditional Arabic" w:cs="Traditional Arabic"/>
          <w:sz w:val="36"/>
          <w:szCs w:val="36"/>
          <w:b w:val="1"/>
          <w:bCs w:val="1"/>
          <w:rtl/>
        </w:rPr>
        <w:t xml:space="preserve">سلسلة رموز فلسطينية (111)... الكاتب والإعلامي ناصر السهلي (أبو محمود)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كاتب وإعلامي فلسطيني ولد في سوريا ويقيم في النمارك منذ سنوات طويلة وحصل من جامعاتها على شهادة القانون، وتعود أصوله إلى قرية بلد الشيخ قصاء مدينة حيفا عروس الساحل الفلسطيني.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وله كتابات صحفية سياسية في عدة صحف ومنها القدس العربي ويعمل الأن مراسلاً لصحيفة العربي الجديد ويكتب على صفحاتها في نفس الوقت وكذلك في موقع عربي بوست وموقع عرب 48.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وقد أصدر الكاتب ناصر السهلي كتاباً بعنوان" المنهج التوراتي والتلمودي في التعامل مع الصهيوني" وقد صدر في دمشق عن دار كنعان للدراسات والنشر، ومؤسسة عيبال في نيقوسيا.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رعاك الله ابن الغالي ناصر السهلي أبا محمود ومع الموفقية الدائمة والارتقاء.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بقلم الكاتب: أ. نبيل محمود السهلي</w:t>
      </w:r>
    </w:p>
    <w:sectPr>
      <w:footerReference w:type="default" r:id="rId8"/>
      <w:pgSz w:orient="portrait" w:w="11905.511811023622" w:h="16837.79527559055"/>
      <w:pgMar w:top="800" w:right="800" w:bottom="8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5000" w:type="dxa"/>
      <w:gridCol w:w="5000" w:type="dxa"/>
    </w:tblGrid>
    <w:tblPr>
      <w:jc w:val="center"/>
      <w:tblW w:w="5000" w:type="auto"/>
      <w:tblLayout w:type="autofit"/>
    </w:tblPr>
    <w:tr>
      <w:trPr/>
      <w:tc>
        <w:tcPr>
          <w:tcW w:w="5000" w:type="dxa"/>
          <w:noWrap/>
        </w:tcPr>
        <w:p>
          <w:pPr>
            <w:jc w:val="start"/>
          </w:pPr>
          <w:r>
            <w:rPr>
              <w:rFonts w:ascii="Traditional Arabic" w:hAnsi="Traditional Arabic" w:eastAsia="Traditional Arabic" w:cs="Traditional Arabic"/>
              <w:sz w:val="24"/>
              <w:szCs w:val="24"/>
              <w:i w:val="1"/>
              <w:iCs w:val="1"/>
              <w:rtl/>
            </w:rPr>
            <w:t xml:space="preserve">https://palqura.com</w:t>
          </w:r>
        </w:p>
      </w:tc>
      <w:tc>
        <w:tcPr>
          <w:tcW w:w="5000" w:type="dxa"/>
          <w:noWrap/>
        </w:tcPr>
        <w:p>
          <w:pPr>
            <w:jc w:val="end"/>
          </w:pP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PAGE</w:instrText>
          </w:r>
          <w:r>
            <w:fldChar w:fldCharType="separate"/>
          </w:r>
          <w:r>
            <w:fldChar w:fldCharType="end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t xml:space="preserve"> / </w:t>
          </w: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NUMPAGES</w:instrText>
          </w:r>
          <w:r>
            <w:fldChar w:fldCharType="separate"/>
          </w:r>
          <w:r>
            <w:fldChar w:fldCharType="end"/>
          </w:r>
        </w:p>
      </w:tc>
    </w:tr>
  </w:tbl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ar-SA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aditional Arabic" w:hAnsi="Traditional Arabic" w:eastAsia="Traditional Arabic" w:cs="Traditional Arabic"/>
        <w:sz w:val="28"/>
        <w:szCs w:val="28"/>
        <w:lang w:val="ar-SA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rtlJustify">
    <w:name w:val="rtlJustify"/>
    <w:basedOn w:val="Normal"/>
    <w:pPr>
      <w:jc w:val="both"/>
      <w:bidi/>
      <w:spacing w:after="120"/>
    </w:pPr>
  </w:style>
  <w:style w:type="paragraph" w:customStyle="1" w:styleId="rtlCenter">
    <w:name w:val="rtlCenter"/>
    <w:basedOn w:val="Normal"/>
    <w:pPr>
      <w:jc w:val="both"/>
      <w:bidi/>
      <w:spacing w:after="120"/>
    </w:pPr>
  </w:style>
  <w:style w:type="paragraph" w:styleId="Heading1">
    <w:link w:val="Heading1Char"/>
    <w:name w:val="heading 1"/>
    <w:basedOn w:val="Normal"/>
    <w:pPr>
      <w:jc w:val="end"/>
    </w:pPr>
    <w:rPr>
      <w:rFonts w:ascii="Traditional Arabic" w:hAnsi="Traditional Arabic" w:eastAsia="Traditional Arabic" w:cs="Traditional Arabic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end"/>
    </w:pPr>
    <w:rPr>
      <w:rFonts w:ascii="Traditional Arabic" w:hAnsi="Traditional Arabic" w:eastAsia="Traditional Arabic" w:cs="Traditional Arabic"/>
      <w:sz w:val="30"/>
      <w:szCs w:val="30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2026-08-26T07:08:32+00:00</dcterms:created>
  <dcterms:modified xsi:type="dcterms:W3CDTF">2026-08-26T07:08:32+00:00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