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شبكة القرى الفلسطينية</w:t>
      </w:r>
    </w:p>
    <w:p>
      <w:pPr>
        <w:pStyle w:val="rtlJustify"/>
      </w:pPr>
      <w:r>
        <w:rPr>
          <w:rFonts w:ascii="Traditional Arabic" w:hAnsi="Traditional Arabic" w:eastAsia="Traditional Arabic" w:cs="Traditional Arabic"/>
          <w:sz w:val="28"/>
          <w:szCs w:val="28"/>
          <w:rtl/>
        </w:rPr>
        <w:t xml:space="preserve">الدوحة / د. محمد عمرو</w:t>
      </w:r>
    </w:p>
    <w:p>
      <w:pPr>
        <w:pStyle w:val="rtlJustify"/>
      </w:pPr>
      <w:r>
        <w:rPr>
          <w:rFonts w:ascii="Traditional Arabic" w:hAnsi="Traditional Arabic" w:eastAsia="Traditional Arabic" w:cs="Traditional Arabic"/>
          <w:sz w:val="28"/>
          <w:szCs w:val="28"/>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في تحديث جديد لمنصة موسوعة القرى الفلسطينية  أضافت قسمًا هامًا حول الشبكات والتصنيفات المتعددة للقرى الفلسطينيية، وهي بذلك من أوائل من يجمع خيوط هذه التصنيفات ويربطها بقراها، ولعلها تربو على 20 تصنيفًا شبكيًا للقرى الفلسطينية، وما زال فريق البحث يبحث المزيد، وكل تصنيف من هذه التصنيفات الشبكية له قصة وحكاية، أثبتناها في مقدمة التصنيف، ومن هذه الشبكات على سبيل المثال:</w:t>
      </w:r>
    </w:p>
    <w:p>
      <w:pPr>
        <w:pStyle w:val="rtlJustify"/>
      </w:pPr>
      <w:r>
        <w:rPr>
          <w:rFonts w:ascii="Traditional Arabic" w:hAnsi="Traditional Arabic" w:eastAsia="Traditional Arabic" w:cs="Traditional Arabic"/>
          <w:sz w:val="28"/>
          <w:szCs w:val="28"/>
          <w:rtl/>
        </w:rPr>
        <w:t xml:space="preserve">1- قرى الروحة / بلاد الروحاء.</w:t>
      </w:r>
    </w:p>
    <w:p>
      <w:pPr>
        <w:pStyle w:val="rtlJustify"/>
      </w:pPr>
      <w:r>
        <w:rPr>
          <w:rFonts w:ascii="Traditional Arabic" w:hAnsi="Traditional Arabic" w:eastAsia="Traditional Arabic" w:cs="Traditional Arabic"/>
          <w:sz w:val="28"/>
          <w:szCs w:val="28"/>
          <w:rtl/>
        </w:rPr>
        <w:t xml:space="preserve">2- القرى المجردة من السلاح.</w:t>
      </w:r>
    </w:p>
    <w:p>
      <w:pPr>
        <w:pStyle w:val="rtlJustify"/>
      </w:pPr>
      <w:r>
        <w:rPr>
          <w:rFonts w:ascii="Traditional Arabic" w:hAnsi="Traditional Arabic" w:eastAsia="Traditional Arabic" w:cs="Traditional Arabic"/>
          <w:sz w:val="28"/>
          <w:szCs w:val="28"/>
          <w:rtl/>
        </w:rPr>
        <w:t xml:space="preserve">3- قرى جبل الكرمل.</w:t>
      </w:r>
    </w:p>
    <w:p>
      <w:pPr>
        <w:pStyle w:val="rtlJustify"/>
      </w:pPr>
      <w:r>
        <w:rPr>
          <w:rFonts w:ascii="Traditional Arabic" w:hAnsi="Traditional Arabic" w:eastAsia="Traditional Arabic" w:cs="Traditional Arabic"/>
          <w:sz w:val="28"/>
          <w:szCs w:val="28"/>
          <w:rtl/>
        </w:rPr>
        <w:t xml:space="preserve">4- قرى عائلاتها من أصول جزائرية.</w:t>
      </w:r>
    </w:p>
    <w:p>
      <w:pPr>
        <w:pStyle w:val="rtlJustify"/>
      </w:pPr>
      <w:r>
        <w:rPr>
          <w:rFonts w:ascii="Traditional Arabic" w:hAnsi="Traditional Arabic" w:eastAsia="Traditional Arabic" w:cs="Traditional Arabic"/>
          <w:sz w:val="28"/>
          <w:szCs w:val="28"/>
          <w:rtl/>
        </w:rPr>
        <w:t xml:space="preserve">5- قرى الهيجا.</w:t>
      </w:r>
    </w:p>
    <w:p>
      <w:pPr>
        <w:pStyle w:val="rtlJustify"/>
      </w:pPr>
      <w:r>
        <w:rPr>
          <w:rFonts w:ascii="Traditional Arabic" w:hAnsi="Traditional Arabic" w:eastAsia="Traditional Arabic" w:cs="Traditional Arabic"/>
          <w:sz w:val="28"/>
          <w:szCs w:val="28"/>
          <w:rtl/>
        </w:rPr>
        <w:t xml:space="preserve">وللوصول لهذه التصنيفات من منصة موسوعة القرى الفلسطينية تذهب للصفحة الرئيسية وتختار قسم: شبكة القرى الفلسطينية، يظهر شريط فيه اسم كل شبكة وعدد القرى التابعة لها،  وبالضغط على العدد تأخذك المنصة إلى تعريف بهذا التصنيف وأصله ومن ثم استعراض القرى التابعة له.</w:t>
      </w:r>
    </w:p>
    <w:p>
      <w:pPr>
        <w:pStyle w:val="rtlJustify"/>
      </w:pPr>
      <w:r>
        <w:rPr>
          <w:rFonts w:ascii="Traditional Arabic" w:hAnsi="Traditional Arabic" w:eastAsia="Traditional Arabic" w:cs="Traditional Arabic"/>
          <w:sz w:val="28"/>
          <w:szCs w:val="28"/>
          <w:rtl/>
        </w:rPr>
        <w:t xml:space="preserve">مثال على ذلك: قرى الهيجا</w:t>
      </w:r>
    </w:p>
    <w:p>
      <w:pPr>
        <w:pStyle w:val="rtlJustify"/>
      </w:pPr>
      <w:r>
        <w:rPr>
          <w:rFonts w:ascii="Traditional Arabic" w:hAnsi="Traditional Arabic" w:eastAsia="Traditional Arabic" w:cs="Traditional Arabic"/>
          <w:sz w:val="28"/>
          <w:szCs w:val="28"/>
          <w:rtl/>
        </w:rPr>
        <w:t xml:space="preserve"> أكرم السلطان صلاح الدين الأيوبي عائلة أبو الهيجا  تقديرًا لقائدها  حسام الدين البخاري المعروف بأبي الهيجاء فمنحهم عددًا من قرى فلسطين مثل عين حوض، الرويس، حدثا، كوكب أبو الهيجاء وسيرين. وعرفت  بقرى الهيجاء . </w:t>
      </w:r>
    </w:p>
    <w:p>
      <w:pPr>
        <w:pStyle w:val="rtlJustify"/>
      </w:pPr>
      <w:r>
        <w:rPr>
          <w:rFonts w:ascii="Traditional Arabic" w:hAnsi="Traditional Arabic" w:eastAsia="Traditional Arabic" w:cs="Traditional Arabic"/>
          <w:sz w:val="28"/>
          <w:szCs w:val="28"/>
          <w:rtl/>
        </w:rPr>
        <w:t xml:space="preserve">هذا وما زال العمل جاريا على العديد من شبكات القرى 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2025-10-13T00:51:41+00:00</dcterms:created>
  <dcterms:modified xsi:type="dcterms:W3CDTF">2025-10-13T00:51:41+00:00</dcterms:modified>
</cp:coreProperties>
</file>

<file path=docProps/custom.xml><?xml version="1.0" encoding="utf-8"?>
<Properties xmlns="http://schemas.openxmlformats.org/officeDocument/2006/custom-properties" xmlns:vt="http://schemas.openxmlformats.org/officeDocument/2006/docPropsVTypes"/>
</file>