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مرج نعجة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قرية مرج نعجة</w:t>
      </w:r>
    </w:p>
    <w:p>
      <w:pPr>
        <w:pStyle w:val="rtlJustify"/>
      </w:pPr>
      <w:r>
        <w:rPr>
          <w:rFonts w:ascii="Traditional Arabic" w:hAnsi="Traditional Arabic" w:eastAsia="Traditional Arabic" w:cs="Traditional Arabic"/>
          <w:sz w:val="28"/>
          <w:szCs w:val="28"/>
          <w:rtl/>
        </w:rPr>
        <w:t xml:space="preserve">إحدى قرى محافظ أريحا، وتقع إلى الشمال منها على 36.9 كم هوائي منها. يحدها من الشرق نهر الأردن ومن الشمال والغرب أراضي طوباس، ومن الجنوب قرية الزبيدات. وحسب ما ذُكر في معجم بلدان فلسطيني للباحث محمد شراب تقع القرية على أراضي طوباس</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تقع شمال أريحا على 36.9 كم هوائي منها. يحدها من الشرق نهر الأردن ومن الشمال والغرب أراضي طوباس، ومن الجنوب قرية الزبيدات، </w:t>
      </w:r>
    </w:p>
    <w:p>
      <w:pPr>
        <w:pStyle w:val="rtlJustify"/>
      </w:pPr>
      <w:r>
        <w:rPr>
          <w:rFonts w:ascii="Traditional Arabic" w:hAnsi="Traditional Arabic" w:eastAsia="Traditional Arabic" w:cs="Traditional Arabic"/>
          <w:sz w:val="28"/>
          <w:szCs w:val="28"/>
          <w:rtl/>
        </w:rPr>
        <w:t xml:space="preserve">وعلى ارتفاع 271 م تحت سطح البحر.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الحياة الاقتصادية</w:t>
      </w:r>
      <w:bookmarkEnd w:id="1"/>
    </w:p>
    <w:p>
      <w:pPr>
        <w:pStyle w:val="rtlJustify"/>
      </w:pPr>
      <w:r>
        <w:rPr>
          <w:rFonts w:ascii="Traditional Arabic" w:hAnsi="Traditional Arabic" w:eastAsia="Traditional Arabic" w:cs="Traditional Arabic"/>
          <w:sz w:val="28"/>
          <w:szCs w:val="28"/>
          <w:rtl/>
        </w:rPr>
        <w:t xml:space="preserve">يعتمد الاقتصاد بشك رئيسي على الزراعة، حيث يشتغل نسبة 80% بهذا القطاع، وتتوزع باقي نسبة الأيدي على العاملة على التجارة والعمل في السوق الإسرائيلي بنسبة قليلة جدا</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  أصل سكان القرية لاجئون من فلسطين الداخل،  من عرعرة وأم الفحم الذين لجؤوا إلى أريحا إثر النكبة، وتم إنشاء التجمع عام 1956</w:t>
      </w:r>
    </w:p>
    <w:p>
      <w:pPr>
        <w:pStyle w:val="rtlJustify"/>
      </w:pPr>
      <w:r>
        <w:rPr>
          <w:rFonts w:ascii="Traditional Arabic" w:hAnsi="Traditional Arabic" w:eastAsia="Traditional Arabic" w:cs="Traditional Arabic"/>
          <w:sz w:val="28"/>
          <w:szCs w:val="28"/>
          <w:rtl/>
        </w:rPr>
        <w:t xml:space="preserve">العائلات: مسعود، مناوي، أبو شداد، العايد، أبو هلال، مرعي، سوارقة، بني عودة، بشارات، الشيخ خليل، عباسي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المساجد والمقامات</w:t>
      </w:r>
      <w:bookmarkEnd w:id="3"/>
    </w:p>
    <w:p>
      <w:pPr>
        <w:pStyle w:val="rtlJustify"/>
      </w:pPr>
      <w:r>
        <w:rPr>
          <w:rFonts w:ascii="Traditional Arabic" w:hAnsi="Traditional Arabic" w:eastAsia="Traditional Arabic" w:cs="Traditional Arabic"/>
          <w:sz w:val="28"/>
          <w:szCs w:val="28"/>
          <w:rtl/>
        </w:rPr>
        <w:t xml:space="preserve">يوجد في القرية مسجد واحد ولا يوجد فيها أي موقع أثري</w:t>
      </w:r>
    </w:p>
    <w:p/>
    <w:p>
      <w:pPr>
        <w:pStyle w:val="Heading2"/>
      </w:pPr>
      <w:bookmarkStart w:id="4" w:name="_Toc4"/>
      <w:r>
        <w:t>العمران</w:t>
      </w:r>
      <w:bookmarkEnd w:id="4"/>
    </w:p>
    <w:p>
      <w:pPr>
        <w:pStyle w:val="rtlJustify"/>
      </w:pPr>
      <w:r>
        <w:rPr>
          <w:rFonts w:ascii="Traditional Arabic" w:hAnsi="Traditional Arabic" w:eastAsia="Traditional Arabic" w:cs="Traditional Arabic"/>
          <w:sz w:val="28"/>
          <w:szCs w:val="28"/>
          <w:rtl/>
        </w:rPr>
        <w:t xml:space="preserve">يوجد في القرية مسجد واحد ولا يوجد فيها أي موقع أثري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2026-10-02T23:19:42+00:00</dcterms:created>
  <dcterms:modified xsi:type="dcterms:W3CDTF">2026-10-02T23:19:42+00:00</dcterms:modified>
</cp:coreProperties>
</file>

<file path=docProps/custom.xml><?xml version="1.0" encoding="utf-8"?>
<Properties xmlns="http://schemas.openxmlformats.org/officeDocument/2006/custom-properties" xmlns:vt="http://schemas.openxmlformats.org/officeDocument/2006/docPropsVTypes"/>
</file>