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النزلة الوسطى</w:t>
      </w:r>
    </w:p>
    <w:p>
      <w:pPr>
        <w:pStyle w:val="rtlJustify"/>
      </w:pPr>
      <w:r>
        <w:rPr>
          <w:rFonts w:ascii="Traditional Arabic" w:hAnsi="Traditional Arabic" w:eastAsia="Traditional Arabic" w:cs="Traditional Arabic"/>
          <w:sz w:val="28"/>
          <w:szCs w:val="28"/>
          <w:rtl/>
        </w:rPr>
        <w:t xml:space="preserve">تقع قرية النزلة الوسطى على بعد 19 كم شمال شرق مدينة طولكرم، وترتفع حوالي 150 م فوق سطح البحر. </w:t>
      </w:r>
    </w:p>
    <w:p>
      <w:pPr>
        <w:pStyle w:val="rtlJustify"/>
      </w:pPr>
      <w:r>
        <w:rPr>
          <w:rFonts w:ascii="Traditional Arabic" w:hAnsi="Traditional Arabic" w:eastAsia="Traditional Arabic" w:cs="Traditional Arabic"/>
          <w:sz w:val="28"/>
          <w:szCs w:val="28"/>
          <w:rtl/>
        </w:rPr>
        <w:t xml:space="preserve">قرى النزلات: تشير إلى مجموعة من القرى التي سميت بهذا الاسم بسبب انخفاض مواقعها. "النزلة" في اللغة تعني المنخفض من الأرض أو الوهدة، لذا فإن قرى النزلات هي قرى تقع في مناطق منخفضة، تقع قرى النزلات ضمن مدينة طولكرم،</w:t>
      </w:r>
    </w:p>
    <w:p>
      <w:pPr>
        <w:pStyle w:val="rtlJustify"/>
      </w:pPr>
      <w:r>
        <w:rPr>
          <w:rFonts w:ascii="Traditional Arabic" w:hAnsi="Traditional Arabic" w:eastAsia="Traditional Arabic" w:cs="Traditional Arabic"/>
          <w:sz w:val="28"/>
          <w:szCs w:val="28"/>
          <w:rtl/>
        </w:rPr>
        <w:t xml:space="preserve">تضم قرى النزلات خمس قرى وهي: النزلة الغربية، النزلة الشرقية، النزلة الوسطى، نزلة أبو نار، نزلة عيسى.</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تبلغ مساحة أراضيها الكلية 1509 دونمات، والمنطقة المبنية فيها 74.2 دونماً.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 تحيط بأراضي القرية أراضي قرى، فراسين، والنزلة الشرقية، والنزلة الغربية، ونزلة أبو نار.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يبلغ عدد سكان القرية 410 نسمة حسب تقديرات الجهاز المركزي للإحصاء الفلسطيني للعام 2004 .</w:t>
      </w:r>
    </w:p>
    <w:p/>
    <w:p>
      <w:pPr>
        <w:pStyle w:val="Heading2"/>
      </w:pPr>
      <w:bookmarkStart w:id="3" w:name="_Toc3"/>
      <w:r>
        <w:t>الآثار المترتبة عن المجزرة</w:t>
      </w:r>
      <w:bookmarkEnd w:id="3"/>
    </w:p>
    <w:p>
      <w:pPr>
        <w:pStyle w:val="rtlJustify"/>
      </w:pPr>
      <w:r>
        <w:rPr>
          <w:rFonts w:ascii="Traditional Arabic" w:hAnsi="Traditional Arabic" w:eastAsia="Traditional Arabic" w:cs="Traditional Arabic"/>
          <w:sz w:val="28"/>
          <w:szCs w:val="28"/>
          <w:rtl/>
        </w:rPr>
        <w:t xml:space="preserve"> من خلال المسح الميداني الذي قام به مركز رواق العام 2003 ، لم يسجل سوى ثلاثة مبانٍ قديمة في القرية، جميعها تتكون من طابق واحد ومستخدمة بشكل كلي.</w:t>
      </w:r>
    </w:p>
    <w:p>
      <w:pPr>
        <w:pStyle w:val="rtlJustify"/>
      </w:pPr>
      <w:r>
        <w:rPr>
          <w:rFonts w:ascii="Traditional Arabic" w:hAnsi="Traditional Arabic" w:eastAsia="Traditional Arabic" w:cs="Traditional Arabic"/>
          <w:sz w:val="28"/>
          <w:szCs w:val="28"/>
          <w:rtl/>
        </w:rPr>
        <w:t xml:space="preserve"> اثنان من المباني متصلة ببعضها ومبنى واحد جاء منفرداً. أما حالة المباني الإنشائية، فجميعها جيدة، وكذلك الفيزيائية، اثنان بحالة جيدة، ومبنى واحد بحالة متوسطة. أما الأسقف، فاثنان جاءا بعقد متقاطع وواحد بالشكل المستوي، أما الأسطح فجميعها من القباب، وأرضيات المباني عبارة عن أرضيتين من البلاط الإسمنتي الحديث، وأرضية واحدة من المدة.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2026-10-18T00:43:00+00:00</dcterms:created>
  <dcterms:modified xsi:type="dcterms:W3CDTF">2026-10-18T00:43:00+00:00</dcterms:modified>
</cp:coreProperties>
</file>

<file path=docProps/custom.xml><?xml version="1.0" encoding="utf-8"?>
<Properties xmlns="http://schemas.openxmlformats.org/officeDocument/2006/custom-properties" xmlns:vt="http://schemas.openxmlformats.org/officeDocument/2006/docPropsVTypes"/>
</file>