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الجاروشية</w:t>
      </w:r>
    </w:p>
    <w:p>
      <w:pPr>
        <w:pStyle w:val="rtlJustify"/>
      </w:pPr>
      <w:r>
        <w:rPr>
          <w:rFonts w:ascii="Traditional Arabic" w:hAnsi="Traditional Arabic" w:eastAsia="Traditional Arabic" w:cs="Traditional Arabic"/>
          <w:sz w:val="28"/>
          <w:szCs w:val="28"/>
          <w:rtl/>
        </w:rPr>
        <w:t xml:space="preserve">تقع قرية الجاروشية على بعد 6 كيلومترات شمال مدينة طولكرم، غرب الضفة الغربية، وتبعد نحو 17 كيلومترًا عن ساحل البحر الأبيض المتوسط. أقيمت القرية على أراضي دير الغصون التاريخية، وترتفع 100 متر عن سطح البحر، وتبلغ مساحتها نحو 1400 دونم. تشتهر بزراعة الزيتون واللوزيات، ما يجعلها نموذجًا للهوية الزراعية التقليدية الفلسطينية.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يعكس اسم القرية جذورها التاريخية، حيث كان يوجد فيها "جاروشة" كبيرة لطحن القمح، وكان الناس يأتون إليها من مختلف أنحاء طولكرم، ومن هنا جاءت التسمية.</w:t>
      </w:r>
    </w:p>
    <w:p>
      <w:pPr>
        <w:pStyle w:val="rtlJustify"/>
      </w:pPr>
      <w:r>
        <w:rPr>
          <w:rFonts w:ascii="Traditional Arabic" w:hAnsi="Traditional Arabic" w:eastAsia="Traditional Arabic" w:cs="Traditional Arabic"/>
          <w:sz w:val="28"/>
          <w:szCs w:val="28"/>
          <w:rtl/>
        </w:rPr>
        <w:t xml:space="preserve">أول من سكن الجاروشية هم آل قعدان القادمون من مدينة الخليل عام 1908.</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من العائلات التي ارتبط اسمها بالمخترة والوجاهة:</w:t>
      </w:r>
    </w:p>
    <w:p>
      <w:pPr>
        <w:pStyle w:val="rtlJustify"/>
      </w:pPr>
      <w:r>
        <w:rPr>
          <w:rFonts w:ascii="Traditional Arabic" w:hAnsi="Traditional Arabic" w:eastAsia="Traditional Arabic" w:cs="Traditional Arabic"/>
          <w:sz w:val="28"/>
          <w:szCs w:val="28"/>
          <w:rtl/>
        </w:rPr>
        <w:t xml:space="preserve"> آل قعدانآل شحرورآل أبو سمرة وكان المختار قديمًا يُعد المرجعية الاجتماعية والإدارية الأساسية في القرية.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المعالم والآثار في الجاروشية</w:t>
      </w:r>
    </w:p>
    <w:p>
      <w:pPr>
        <w:pStyle w:val="rtlJustify"/>
      </w:pPr>
      <w:r>
        <w:rPr>
          <w:rFonts w:ascii="Traditional Arabic" w:hAnsi="Traditional Arabic" w:eastAsia="Traditional Arabic" w:cs="Traditional Arabic"/>
          <w:sz w:val="28"/>
          <w:szCs w:val="28"/>
          <w:rtl/>
        </w:rPr>
        <w:t xml:space="preserve">1. الخِرَب الأثرية المحيطة</w:t>
      </w:r>
    </w:p>
    <w:p>
      <w:pPr>
        <w:pStyle w:val="rtlJustify"/>
      </w:pPr>
      <w:r>
        <w:rPr>
          <w:rFonts w:ascii="Traditional Arabic" w:hAnsi="Traditional Arabic" w:eastAsia="Traditional Arabic" w:cs="Traditional Arabic"/>
          <w:sz w:val="28"/>
          <w:szCs w:val="28"/>
          <w:rtl/>
        </w:rPr>
        <w:t xml:space="preserve">توجد في محيط القرية بقايا خِرَب ومواقع قديمة تشير إلى:</w:t>
      </w:r>
    </w:p>
    <w:p>
      <w:pPr>
        <w:pStyle w:val="rtlJustify"/>
      </w:pPr>
      <w:r>
        <w:rPr>
          <w:rFonts w:ascii="Traditional Arabic" w:hAnsi="Traditional Arabic" w:eastAsia="Traditional Arabic" w:cs="Traditional Arabic"/>
          <w:sz w:val="28"/>
          <w:szCs w:val="28"/>
          <w:rtl/>
        </w:rPr>
        <w:t xml:space="preserve">استيطان بشري قديم</w:t>
      </w:r>
    </w:p>
    <w:p>
      <w:pPr>
        <w:pStyle w:val="rtlJustify"/>
      </w:pPr>
      <w:r>
        <w:rPr>
          <w:rFonts w:ascii="Traditional Arabic" w:hAnsi="Traditional Arabic" w:eastAsia="Traditional Arabic" w:cs="Traditional Arabic"/>
          <w:sz w:val="28"/>
          <w:szCs w:val="28"/>
          <w:rtl/>
        </w:rPr>
        <w:t xml:space="preserve">استخدام زراعي تاريخي للمنطقة</w:t>
      </w:r>
    </w:p>
    <w:p>
      <w:pPr>
        <w:pStyle w:val="rtlJustify"/>
      </w:pPr>
      <w:r>
        <w:rPr>
          <w:rFonts w:ascii="Traditional Arabic" w:hAnsi="Traditional Arabic" w:eastAsia="Traditional Arabic" w:cs="Traditional Arabic"/>
          <w:sz w:val="28"/>
          <w:szCs w:val="28"/>
          <w:rtl/>
        </w:rPr>
        <w:t xml:space="preserve">وتشمل:</w:t>
      </w:r>
    </w:p>
    <w:p>
      <w:pPr>
        <w:pStyle w:val="rtlJustify"/>
      </w:pPr>
      <w:r>
        <w:rPr>
          <w:rFonts w:ascii="Traditional Arabic" w:hAnsi="Traditional Arabic" w:eastAsia="Traditional Arabic" w:cs="Traditional Arabic"/>
          <w:sz w:val="28"/>
          <w:szCs w:val="28"/>
          <w:rtl/>
        </w:rPr>
        <w:t xml:space="preserve">حجارة قديمة</w:t>
      </w:r>
    </w:p>
    <w:p>
      <w:pPr>
        <w:pStyle w:val="rtlJustify"/>
      </w:pPr>
      <w:r>
        <w:rPr>
          <w:rFonts w:ascii="Traditional Arabic" w:hAnsi="Traditional Arabic" w:eastAsia="Traditional Arabic" w:cs="Traditional Arabic"/>
          <w:sz w:val="28"/>
          <w:szCs w:val="28"/>
          <w:rtl/>
        </w:rPr>
        <w:t xml:space="preserve">أساسات مبانٍ</w:t>
      </w:r>
    </w:p>
    <w:p>
      <w:pPr>
        <w:pStyle w:val="rtlJustify"/>
      </w:pPr>
      <w:r>
        <w:rPr>
          <w:rFonts w:ascii="Traditional Arabic" w:hAnsi="Traditional Arabic" w:eastAsia="Traditional Arabic" w:cs="Traditional Arabic"/>
          <w:sz w:val="28"/>
          <w:szCs w:val="28"/>
          <w:rtl/>
        </w:rPr>
        <w:t xml:space="preserve">آبار وصهاريج ماء</w:t>
      </w:r>
    </w:p>
    <w:p>
      <w:pPr>
        <w:pStyle w:val="rtlJustify"/>
      </w:pPr>
      <w:r>
        <w:rPr>
          <w:rFonts w:ascii="Traditional Arabic" w:hAnsi="Traditional Arabic" w:eastAsia="Traditional Arabic" w:cs="Traditional Arabic"/>
          <w:sz w:val="28"/>
          <w:szCs w:val="28"/>
          <w:rtl/>
        </w:rPr>
        <w:t xml:space="preserve">2. الآبار والصهاريج القديمة</w:t>
      </w:r>
    </w:p>
    <w:p>
      <w:pPr>
        <w:pStyle w:val="rtlJustify"/>
      </w:pPr>
      <w:r>
        <w:rPr>
          <w:rFonts w:ascii="Traditional Arabic" w:hAnsi="Traditional Arabic" w:eastAsia="Traditional Arabic" w:cs="Traditional Arabic"/>
          <w:sz w:val="28"/>
          <w:szCs w:val="28"/>
          <w:rtl/>
        </w:rPr>
        <w:t xml:space="preserve">اعتمد أهالي القرية تاريخيًا على:</w:t>
      </w:r>
    </w:p>
    <w:p>
      <w:pPr>
        <w:pStyle w:val="rtlJustify"/>
      </w:pPr>
      <w:r>
        <w:rPr>
          <w:rFonts w:ascii="Traditional Arabic" w:hAnsi="Traditional Arabic" w:eastAsia="Traditional Arabic" w:cs="Traditional Arabic"/>
          <w:sz w:val="28"/>
          <w:szCs w:val="28"/>
          <w:rtl/>
        </w:rPr>
        <w:t xml:space="preserve">آبار جمع مياه الأمطار</w:t>
      </w:r>
    </w:p>
    <w:p>
      <w:pPr>
        <w:pStyle w:val="rtlJustify"/>
      </w:pPr>
      <w:r>
        <w:rPr>
          <w:rFonts w:ascii="Traditional Arabic" w:hAnsi="Traditional Arabic" w:eastAsia="Traditional Arabic" w:cs="Traditional Arabic"/>
          <w:sz w:val="28"/>
          <w:szCs w:val="28"/>
          <w:rtl/>
        </w:rPr>
        <w:t xml:space="preserve">الصهاريج الحجرية التقليدية</w:t>
      </w:r>
    </w:p>
    <w:p>
      <w:pPr>
        <w:pStyle w:val="rtlJustify"/>
      </w:pPr>
      <w:r>
        <w:rPr>
          <w:rFonts w:ascii="Traditional Arabic" w:hAnsi="Traditional Arabic" w:eastAsia="Traditional Arabic" w:cs="Traditional Arabic"/>
          <w:sz w:val="28"/>
          <w:szCs w:val="28"/>
          <w:rtl/>
        </w:rPr>
        <w:t xml:space="preserve">وكانت جزءًا مهمًا من نمط الحياة الريفية الفلسطينية.</w:t>
      </w:r>
    </w:p>
    <w:p>
      <w:pPr>
        <w:pStyle w:val="rtlJustify"/>
      </w:pPr>
      <w:r>
        <w:rPr>
          <w:rFonts w:ascii="Traditional Arabic" w:hAnsi="Traditional Arabic" w:eastAsia="Traditional Arabic" w:cs="Traditional Arabic"/>
          <w:sz w:val="28"/>
          <w:szCs w:val="28"/>
          <w:rtl/>
        </w:rPr>
        <w:t xml:space="preserve">3. البيوت الحجرية القديمة</w:t>
      </w:r>
    </w:p>
    <w:p>
      <w:pPr>
        <w:pStyle w:val="rtlJustify"/>
      </w:pPr>
      <w:r>
        <w:rPr>
          <w:rFonts w:ascii="Traditional Arabic" w:hAnsi="Traditional Arabic" w:eastAsia="Traditional Arabic" w:cs="Traditional Arabic"/>
          <w:sz w:val="28"/>
          <w:szCs w:val="28"/>
          <w:rtl/>
        </w:rPr>
        <w:t xml:space="preserve">ما تزال بعض البيوت القديمة في القرية تحمل الطابع التراثي الفلسطيني، وتتميّز بـ:</w:t>
      </w:r>
    </w:p>
    <w:p>
      <w:pPr>
        <w:pStyle w:val="rtlJustify"/>
      </w:pPr>
      <w:r>
        <w:rPr>
          <w:rFonts w:ascii="Traditional Arabic" w:hAnsi="Traditional Arabic" w:eastAsia="Traditional Arabic" w:cs="Traditional Arabic"/>
          <w:sz w:val="28"/>
          <w:szCs w:val="28"/>
          <w:rtl/>
        </w:rPr>
        <w:t xml:space="preserve">البناء الحجري</w:t>
      </w:r>
    </w:p>
    <w:p>
      <w:pPr>
        <w:pStyle w:val="rtlJustify"/>
      </w:pPr>
      <w:r>
        <w:rPr>
          <w:rFonts w:ascii="Traditional Arabic" w:hAnsi="Traditional Arabic" w:eastAsia="Traditional Arabic" w:cs="Traditional Arabic"/>
          <w:sz w:val="28"/>
          <w:szCs w:val="28"/>
          <w:rtl/>
        </w:rPr>
        <w:t xml:space="preserve">الأقواس التقليدية</w:t>
      </w:r>
    </w:p>
    <w:p>
      <w:pPr>
        <w:pStyle w:val="rtlJustify"/>
      </w:pPr>
      <w:r>
        <w:rPr>
          <w:rFonts w:ascii="Traditional Arabic" w:hAnsi="Traditional Arabic" w:eastAsia="Traditional Arabic" w:cs="Traditional Arabic"/>
          <w:sz w:val="28"/>
          <w:szCs w:val="28"/>
          <w:rtl/>
        </w:rPr>
        <w:t xml:space="preserve">الساحات الداخلية</w:t>
      </w:r>
    </w:p>
    <w:p>
      <w:pPr>
        <w:pStyle w:val="rtlJustify"/>
      </w:pPr>
      <w:r>
        <w:rPr>
          <w:rFonts w:ascii="Traditional Arabic" w:hAnsi="Traditional Arabic" w:eastAsia="Traditional Arabic" w:cs="Traditional Arabic"/>
          <w:sz w:val="28"/>
          <w:szCs w:val="28"/>
          <w:rtl/>
        </w:rPr>
        <w:t xml:space="preserve"> وتعكس طبيعة الحياة الزراعية والاجتماعية القديمة.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عيون الماء في الجاروشية</w:t>
      </w:r>
    </w:p>
    <w:p>
      <w:pPr>
        <w:pStyle w:val="rtlJustify"/>
      </w:pPr>
      <w:r>
        <w:rPr>
          <w:rFonts w:ascii="Traditional Arabic" w:hAnsi="Traditional Arabic" w:eastAsia="Traditional Arabic" w:cs="Traditional Arabic"/>
          <w:sz w:val="28"/>
          <w:szCs w:val="28"/>
          <w:rtl/>
        </w:rPr>
        <w:t xml:space="preserve">1. عين الجاروشية</w:t>
      </w:r>
    </w:p>
    <w:p>
      <w:pPr>
        <w:pStyle w:val="rtlJustify"/>
      </w:pPr>
      <w:r>
        <w:rPr>
          <w:rFonts w:ascii="Traditional Arabic" w:hAnsi="Traditional Arabic" w:eastAsia="Traditional Arabic" w:cs="Traditional Arabic"/>
          <w:sz w:val="28"/>
          <w:szCs w:val="28"/>
          <w:rtl/>
        </w:rPr>
        <w:t xml:space="preserve">تُعد من أشهر عيون الماء المرتبطة باسم القرية.</w:t>
      </w:r>
    </w:p>
    <w:p>
      <w:pPr>
        <w:pStyle w:val="rtlJustify"/>
      </w:pPr>
      <w:r>
        <w:rPr>
          <w:rFonts w:ascii="Traditional Arabic" w:hAnsi="Traditional Arabic" w:eastAsia="Traditional Arabic" w:cs="Traditional Arabic"/>
          <w:sz w:val="28"/>
          <w:szCs w:val="28"/>
          <w:rtl/>
        </w:rPr>
        <w:t xml:space="preserve">أهميتها</w:t>
      </w:r>
    </w:p>
    <w:p>
      <w:pPr>
        <w:pStyle w:val="rtlJustify"/>
      </w:pPr>
      <w:r>
        <w:rPr>
          <w:rFonts w:ascii="Traditional Arabic" w:hAnsi="Traditional Arabic" w:eastAsia="Traditional Arabic" w:cs="Traditional Arabic"/>
          <w:sz w:val="28"/>
          <w:szCs w:val="28"/>
          <w:rtl/>
        </w:rPr>
        <w:t xml:space="preserve">كانت مصدرًا رئيسيًا للمياه قديمًا.</w:t>
      </w:r>
    </w:p>
    <w:p>
      <w:pPr>
        <w:pStyle w:val="rtlJustify"/>
      </w:pPr>
      <w:r>
        <w:rPr>
          <w:rFonts w:ascii="Traditional Arabic" w:hAnsi="Traditional Arabic" w:eastAsia="Traditional Arabic" w:cs="Traditional Arabic"/>
          <w:sz w:val="28"/>
          <w:szCs w:val="28"/>
          <w:rtl/>
        </w:rPr>
        <w:t xml:space="preserve">استخدمت للشرب وريّ المزروعات.</w:t>
      </w:r>
    </w:p>
    <w:p>
      <w:pPr>
        <w:pStyle w:val="rtlJustify"/>
      </w:pPr>
      <w:r>
        <w:rPr>
          <w:rFonts w:ascii="Traditional Arabic" w:hAnsi="Traditional Arabic" w:eastAsia="Traditional Arabic" w:cs="Traditional Arabic"/>
          <w:sz w:val="28"/>
          <w:szCs w:val="28"/>
          <w:rtl/>
        </w:rPr>
        <w:t xml:space="preserve">شكّلت مركزًا للحياة الزراعية والاجتماعية.</w:t>
      </w:r>
    </w:p>
    <w:p>
      <w:pPr>
        <w:pStyle w:val="rtlJustify"/>
      </w:pPr>
      <w:r>
        <w:rPr>
          <w:rFonts w:ascii="Traditional Arabic" w:hAnsi="Traditional Arabic" w:eastAsia="Traditional Arabic" w:cs="Traditional Arabic"/>
          <w:sz w:val="28"/>
          <w:szCs w:val="28"/>
          <w:rtl/>
        </w:rPr>
        <w:t xml:space="preserve">وكان الأهالي يعتمدون عليها قبل انتشار شبكات المياه الحديثة.</w:t>
      </w:r>
    </w:p>
    <w:p>
      <w:pPr>
        <w:pStyle w:val="rtlJustify"/>
      </w:pPr>
      <w:r>
        <w:rPr>
          <w:rFonts w:ascii="Traditional Arabic" w:hAnsi="Traditional Arabic" w:eastAsia="Traditional Arabic" w:cs="Traditional Arabic"/>
          <w:sz w:val="28"/>
          <w:szCs w:val="28"/>
          <w:rtl/>
        </w:rPr>
        <w:t xml:space="preserve">2. الينابيع الزراعية الصغيرة</w:t>
      </w:r>
    </w:p>
    <w:p>
      <w:pPr>
        <w:pStyle w:val="rtlJustify"/>
      </w:pPr>
      <w:r>
        <w:rPr>
          <w:rFonts w:ascii="Traditional Arabic" w:hAnsi="Traditional Arabic" w:eastAsia="Traditional Arabic" w:cs="Traditional Arabic"/>
          <w:sz w:val="28"/>
          <w:szCs w:val="28"/>
          <w:rtl/>
        </w:rPr>
        <w:t xml:space="preserve">انتشرت في محيط القرية عدد من الينابيع والآبار الصغيرة الموسمية، التي استُخدمت في:</w:t>
      </w:r>
    </w:p>
    <w:p>
      <w:pPr>
        <w:pStyle w:val="rtlJustify"/>
      </w:pPr>
      <w:r>
        <w:rPr>
          <w:rFonts w:ascii="Traditional Arabic" w:hAnsi="Traditional Arabic" w:eastAsia="Traditional Arabic" w:cs="Traditional Arabic"/>
          <w:sz w:val="28"/>
          <w:szCs w:val="28"/>
          <w:rtl/>
        </w:rPr>
        <w:t xml:space="preserve">ري الأراضي الزراعية</w:t>
      </w:r>
    </w:p>
    <w:p>
      <w:pPr>
        <w:pStyle w:val="rtlJustify"/>
      </w:pPr>
      <w:r>
        <w:rPr>
          <w:rFonts w:ascii="Traditional Arabic" w:hAnsi="Traditional Arabic" w:eastAsia="Traditional Arabic" w:cs="Traditional Arabic"/>
          <w:sz w:val="28"/>
          <w:szCs w:val="28"/>
          <w:rtl/>
        </w:rPr>
        <w:t xml:space="preserve">سقاية المواشي</w:t>
      </w:r>
    </w:p>
    <w:p>
      <w:pPr>
        <w:pStyle w:val="rtlJustify"/>
      </w:pPr>
      <w:r>
        <w:rPr>
          <w:rFonts w:ascii="Traditional Arabic" w:hAnsi="Traditional Arabic" w:eastAsia="Traditional Arabic" w:cs="Traditional Arabic"/>
          <w:sz w:val="28"/>
          <w:szCs w:val="28"/>
          <w:rtl/>
        </w:rPr>
        <w:t xml:space="preserve">الاستخدامات اليومية للسكان</w:t>
      </w:r>
    </w:p>
    <w:p>
      <w:pPr>
        <w:pStyle w:val="rtlJustify"/>
      </w:pPr>
      <w:r>
        <w:rPr>
          <w:rFonts w:ascii="Traditional Arabic" w:hAnsi="Traditional Arabic" w:eastAsia="Traditional Arabic" w:cs="Traditional Arabic"/>
          <w:sz w:val="28"/>
          <w:szCs w:val="28"/>
          <w:rtl/>
        </w:rPr>
        <w:t xml:space="preserve">وترتبط هذه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يقال أنه كان يوجد فيها جاروشة قمح كبيرة وكان الناس يأتون إليها من شتى أنحاء مدينة طولكرم ليطحنوا فيها حبوب القمح وكانوا يطلقون على المنطقة اسم (الجاروشة) حتى تم إطلاق اسم الجاروشية عليها لاحقاً ، وتشتهر هذه القرية بالزيتون واللوزيات.</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تُعد قرية الجاروشية من القرى الفلسطينية الصغيرة نسبيًا في قضاء طولكرم، ولذلك فإن عدد العائلات الأساسية فيها محدود مقارنة بالمدن والبلدات الكبرى. ومن أبرز العائلات المعروفة تاريخيًا في الجاروشية:</w:t>
      </w:r>
    </w:p>
    <w:p>
      <w:pPr>
        <w:pStyle w:val="rtlJustify"/>
      </w:pPr>
      <w:r>
        <w:rPr>
          <w:rFonts w:ascii="Traditional Arabic" w:hAnsi="Traditional Arabic" w:eastAsia="Traditional Arabic" w:cs="Traditional Arabic"/>
          <w:sz w:val="28"/>
          <w:szCs w:val="28"/>
          <w:rtl/>
        </w:rPr>
        <w:t xml:space="preserve">عائلة قعدانعائلة شحرورعائلة أبو سمرةعائلة الشيخ يوسفعائلة الحمد اللهعائلة ياسينوتُذكر بعض المصادر المحلية أن:</w:t>
      </w:r>
    </w:p>
    <w:p>
      <w:pPr>
        <w:pStyle w:val="rtlJustify"/>
      </w:pPr>
      <w:r>
        <w:rPr>
          <w:rFonts w:ascii="Traditional Arabic" w:hAnsi="Traditional Arabic" w:eastAsia="Traditional Arabic" w:cs="Traditional Arabic"/>
          <w:sz w:val="28"/>
          <w:szCs w:val="28"/>
          <w:rtl/>
        </w:rPr>
        <w:t xml:space="preserve">آل قعدان من أوائل العائلات التي استقرت في القرية بشكل واضح خلال بدايات القرن العشرين، ويُقال إن أصلهم من منطقة الخليل.</w:t>
      </w:r>
    </w:p>
    <w:p>
      <w:pPr>
        <w:pStyle w:val="rtlJustify"/>
      </w:pPr>
      <w:r>
        <w:rPr>
          <w:rFonts w:ascii="Traditional Arabic" w:hAnsi="Traditional Arabic" w:eastAsia="Traditional Arabic" w:cs="Traditional Arabic"/>
          <w:sz w:val="28"/>
          <w:szCs w:val="28"/>
          <w:rtl/>
        </w:rPr>
        <w:t xml:space="preserve">كما ترتبط الجاروشية اجتماعيًا وعائليًا بقرى الشعراوية في قضاء طولكرم، وخاصة:</w:t>
      </w:r>
    </w:p>
    <w:p>
      <w:pPr>
        <w:pStyle w:val="rtlJustify"/>
      </w:pPr>
      <w:r>
        <w:rPr>
          <w:rFonts w:ascii="Traditional Arabic" w:hAnsi="Traditional Arabic" w:eastAsia="Traditional Arabic" w:cs="Traditional Arabic"/>
          <w:sz w:val="28"/>
          <w:szCs w:val="28"/>
          <w:rtl/>
        </w:rPr>
        <w:t xml:space="preserve">دير الغصونعتيلصيدازيتا</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الجاروشية ليست مجرد قرية صغيرة، بل رمز لصمود الفلسطينيين على أراضيهم. فهي تجمع بين الهوية الزراعية والتاريخ العريق والقدرة على مواجهة التحديات، مع استمرار الحاجة إلى دعم تنموي واستراتيجي يحمي صمودها ويضمن مستقبلها لأجيال قادمة.</w:t>
      </w:r>
    </w:p>
    <w:p>
      <w:pPr>
        <w:pStyle w:val="rtlJustify"/>
      </w:pPr>
      <w:r>
        <w:rPr>
          <w:rFonts w:ascii="Traditional Arabic" w:hAnsi="Traditional Arabic" w:eastAsia="Traditional Arabic" w:cs="Traditional Arabic"/>
          <w:sz w:val="28"/>
          <w:szCs w:val="28"/>
          <w:rtl/>
        </w:rPr>
        <w:t xml:space="preserve">صمود الجاروشية يبرز كحالة نموذجية للقرى الفلسطينية التي تواجه تهديدات الاحتلال، لكنها تحافظ على هويتها واستمرارية حياتها على الأرض.</w:t>
      </w:r>
    </w:p>
    <w:p/>
    <w:p>
      <w:pPr>
        <w:pStyle w:val="Heading2"/>
      </w:pPr>
      <w:bookmarkStart w:id="7" w:name="_Toc7"/>
      <w:r>
        <w:t>المشكلات التي تعاني منها القرية</w:t>
      </w:r>
      <w:bookmarkEnd w:id="7"/>
    </w:p>
    <w:p>
      <w:pPr>
        <w:pStyle w:val="rtlJustify"/>
      </w:pPr>
      <w:r>
        <w:rPr>
          <w:rFonts w:ascii="Traditional Arabic" w:hAnsi="Traditional Arabic" w:eastAsia="Traditional Arabic" w:cs="Traditional Arabic"/>
          <w:sz w:val="28"/>
          <w:szCs w:val="28"/>
          <w:rtl/>
        </w:rPr>
        <w:t xml:space="preserve">توثيق الأراضي وإعداد خرائط قانونية لمواجهة مصادرة الأراضي.تطوير البنية التحتية والخدمات التعليمية والصحية.تعزيز التعليم المهني للشباب وربطهم بفرص عمل محلية.توثيق الانتهاكات ومتابعتها مع منظمات حقوقية فلسطينية ودولية.دراسة القوانين والتصاريح لضمان استدامة التنمية والحفاظ على الأرض.</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الاقتصاد والزراعة:</w:t>
      </w:r>
    </w:p>
    <w:p>
      <w:pPr>
        <w:pStyle w:val="rtlJustify"/>
      </w:pPr>
      <w:r>
        <w:rPr>
          <w:rFonts w:ascii="Traditional Arabic" w:hAnsi="Traditional Arabic" w:eastAsia="Traditional Arabic" w:cs="Traditional Arabic"/>
          <w:sz w:val="28"/>
          <w:szCs w:val="28"/>
          <w:rtl/>
        </w:rPr>
        <w:t xml:space="preserve">يعد الزراعة المصدر الرئيسي للدخل، خصوصًا الزيتون واللوزيات والمحاصيل الموسمية، ويعتمد السكان على أسواق مدينة طولكرم لتسويق إنتاجهم.</w:t>
      </w:r>
    </w:p>
    <w:p>
      <w:pPr>
        <w:pStyle w:val="rtlJustify"/>
      </w:pPr>
      <w:r>
        <w:rPr>
          <w:rFonts w:ascii="Traditional Arabic" w:hAnsi="Traditional Arabic" w:eastAsia="Traditional Arabic" w:cs="Traditional Arabic"/>
          <w:sz w:val="28"/>
          <w:szCs w:val="28"/>
          <w:rtl/>
        </w:rPr>
        <w:t xml:space="preserve">التحديات الاستراتيجية أمام الاح تلال</w:t>
      </w:r>
    </w:p>
    <w:p>
      <w:pPr>
        <w:pStyle w:val="rtlJustify"/>
      </w:pPr>
      <w:r>
        <w:rPr>
          <w:rFonts w:ascii="Traditional Arabic" w:hAnsi="Traditional Arabic" w:eastAsia="Traditional Arabic" w:cs="Traditional Arabic"/>
          <w:sz w:val="28"/>
          <w:szCs w:val="28"/>
          <w:rtl/>
        </w:rPr>
        <w:t xml:space="preserve">الضغوط الأمنية: اقتحامات متكررة من قوات الاحتلال وتحويل بعض المنازل إلى ثكنات مؤقتة.</w:t>
      </w:r>
    </w:p>
    <w:p>
      <w:pPr>
        <w:pStyle w:val="rtlJustify"/>
      </w:pPr>
      <w:r>
        <w:rPr>
          <w:rFonts w:ascii="Traditional Arabic" w:hAnsi="Traditional Arabic" w:eastAsia="Traditional Arabic" w:cs="Traditional Arabic"/>
          <w:sz w:val="28"/>
          <w:szCs w:val="28"/>
          <w:rtl/>
        </w:rPr>
        <w:t xml:space="preserve">التضييق على الأرض: تقع الجاروشية ضمن مناطق تخضع لمخططات الجدار والفصل الإسرائيلي، ما يهدد الأراضي الزراعية وحق الوصول إليها.</w:t>
      </w:r>
    </w:p>
    <w:p>
      <w:pPr>
        <w:pStyle w:val="rtlJustify"/>
      </w:pPr>
      <w:r>
        <w:rPr>
          <w:rFonts w:ascii="Traditional Arabic" w:hAnsi="Traditional Arabic" w:eastAsia="Traditional Arabic" w:cs="Traditional Arabic"/>
          <w:sz w:val="28"/>
          <w:szCs w:val="28"/>
          <w:rtl/>
        </w:rPr>
        <w:t xml:space="preserve">نقص الخدمات والتنمية: الاعتماد على المدن المجاورة يحد من فرص تطوير مشاريع اقتصادية مستقلة.</w:t>
      </w:r>
    </w:p>
    <w:p>
      <w:pPr>
        <w:pStyle w:val="rtlJustify"/>
      </w:pPr>
      <w:r>
        <w:rPr>
          <w:rFonts w:ascii="Traditional Arabic" w:hAnsi="Traditional Arabic" w:eastAsia="Traditional Arabic" w:cs="Traditional Arabic"/>
          <w:sz w:val="28"/>
          <w:szCs w:val="28"/>
          <w:rtl/>
        </w:rPr>
        <w:t xml:space="preserve">التحديات الديموغرافية: التركيبة السكانية الشابة تحتاج فرص تعليم وعمل، وإلا فإن الهجرة ستهدد صمود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تضم القرية المؤسسات لاتعليمية التالية:</w:t>
      </w:r>
    </w:p>
    <w:p>
      <w:pPr>
        <w:pStyle w:val="rtlJustify"/>
      </w:pPr>
      <w:r>
        <w:rPr>
          <w:rFonts w:ascii="Traditional Arabic" w:hAnsi="Traditional Arabic" w:eastAsia="Traditional Arabic" w:cs="Traditional Arabic"/>
          <w:sz w:val="28"/>
          <w:szCs w:val="28"/>
          <w:rtl/>
        </w:rPr>
        <w:t xml:space="preserve">روضة أطفال: "روضة أطفال الجاروشية الحديثة".</w:t>
      </w:r>
    </w:p>
    <w:p>
      <w:pPr>
        <w:pStyle w:val="rtlJustify"/>
      </w:pPr>
      <w:r>
        <w:rPr>
          <w:rFonts w:ascii="Traditional Arabic" w:hAnsi="Traditional Arabic" w:eastAsia="Traditional Arabic" w:cs="Traditional Arabic"/>
          <w:sz w:val="28"/>
          <w:szCs w:val="28"/>
          <w:rtl/>
        </w:rPr>
        <w:t xml:space="preserve">مدرسة أساسية مختلطة: حتى الصف السادس للذكور والعاشر للإناث، مع انتقال الطلاب لاستكمال تعليمهم في مدينة طولكرم.</w:t>
      </w:r>
    </w:p>
    <w:p>
      <w:pPr>
        <w:pStyle w:val="rtlJustify"/>
      </w:pPr>
      <w:r>
        <w:rPr>
          <w:rFonts w:ascii="Traditional Arabic" w:hAnsi="Traditional Arabic" w:eastAsia="Traditional Arabic" w:cs="Traditional Arabic"/>
          <w:sz w:val="28"/>
          <w:szCs w:val="28"/>
          <w:rtl/>
        </w:rPr>
        <w:t xml:space="preserve">رغم ذلك، حصل المجلس القروي مؤخراً على منحة من صندوق تطوير البلديات لتنفيذ مشاريع تشغيل محلية، في محاولة لتعزيز التنمية المجتمعية.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تعتمد الجاروشية على إدارة مجلس قروي ومختار للقرية، وتفتقر إلى معظم المرافق العامة، مستفيدة بشكل رئيسي من الخدمات في دير الغصون المجاورة.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اعتمدنا على نقرير حول القرية لأبنائها  المحامي علي أبو حبله، والأستاذ عبد البري</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بحسب الإحصاءات الرسمية:</w:t>
      </w:r>
    </w:p>
    <w:p>
      <w:pPr>
        <w:pStyle w:val="rtlJustify"/>
      </w:pPr>
      <w:r>
        <w:rPr>
          <w:rFonts w:ascii="Traditional Arabic" w:hAnsi="Traditional Arabic" w:eastAsia="Traditional Arabic" w:cs="Traditional Arabic"/>
          <w:sz w:val="28"/>
          <w:szCs w:val="28"/>
          <w:rtl/>
        </w:rPr>
        <w:t xml:space="preserve">1967: 129 نسمة</w:t>
      </w:r>
    </w:p>
    <w:p>
      <w:pPr>
        <w:pStyle w:val="rtlJustify"/>
      </w:pPr>
      <w:r>
        <w:rPr>
          <w:rFonts w:ascii="Traditional Arabic" w:hAnsi="Traditional Arabic" w:eastAsia="Traditional Arabic" w:cs="Traditional Arabic"/>
          <w:sz w:val="28"/>
          <w:szCs w:val="28"/>
          <w:rtl/>
        </w:rPr>
        <w:t xml:space="preserve">1997: 677 نسمة</w:t>
      </w:r>
    </w:p>
    <w:p>
      <w:pPr>
        <w:pStyle w:val="rtlJustify"/>
      </w:pPr>
      <w:r>
        <w:rPr>
          <w:rFonts w:ascii="Traditional Arabic" w:hAnsi="Traditional Arabic" w:eastAsia="Traditional Arabic" w:cs="Traditional Arabic"/>
          <w:sz w:val="28"/>
          <w:szCs w:val="28"/>
          <w:rtl/>
        </w:rPr>
        <w:t xml:space="preserve">2017: 1,183 نسمة</w:t>
      </w:r>
    </w:p>
    <w:p>
      <w:pPr>
        <w:pStyle w:val="rtlJustify"/>
      </w:pPr>
      <w:r>
        <w:rPr>
          <w:rFonts w:ascii="Traditional Arabic" w:hAnsi="Traditional Arabic" w:eastAsia="Traditional Arabic" w:cs="Traditional Arabic"/>
          <w:sz w:val="28"/>
          <w:szCs w:val="28"/>
          <w:rtl/>
        </w:rPr>
        <w:t xml:space="preserve">يشير هذا النمو المستمر إلى قدرة القرية على الصمود رغم الظروف الاحتلالية الضاغطة.</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من الشهداء:</w:t>
      </w:r>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2026-07-17T13:16:58+00:00</dcterms:created>
  <dcterms:modified xsi:type="dcterms:W3CDTF">2026-07-17T13:16:58+00:00</dcterms:modified>
</cp:coreProperties>
</file>

<file path=docProps/custom.xml><?xml version="1.0" encoding="utf-8"?>
<Properties xmlns="http://schemas.openxmlformats.org/officeDocument/2006/custom-properties" xmlns:vt="http://schemas.openxmlformats.org/officeDocument/2006/docPropsVTypes"/>
</file>