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العراقيب</w:t>
      </w:r>
    </w:p>
    <w:p>
      <w:pPr>
        <w:pStyle w:val="rtlJustify"/>
      </w:pPr>
      <w:r>
        <w:rPr>
          <w:rFonts w:ascii="Traditional Arabic" w:hAnsi="Traditional Arabic" w:eastAsia="Traditional Arabic" w:cs="Traditional Arabic"/>
          <w:sz w:val="28"/>
          <w:szCs w:val="28"/>
          <w:rtl/>
        </w:rPr>
        <w:t xml:space="preserve">تاريخ الإحتلال : 11/1948.</w:t>
      </w:r>
    </w:p>
    <w:p>
      <w:pPr>
        <w:pStyle w:val="rtlJustify"/>
      </w:pPr>
      <w:r>
        <w:rPr>
          <w:rFonts w:ascii="Traditional Arabic" w:hAnsi="Traditional Arabic" w:eastAsia="Traditional Arabic" w:cs="Traditional Arabic"/>
          <w:sz w:val="28"/>
          <w:szCs w:val="28"/>
          <w:rtl/>
        </w:rPr>
        <w:t xml:space="preserve">أقيمت فوقها مستوطنة جبعوت بار.مارس عليها الإحتلال عمليات هدم متكرره، حيث كان عددهم حوالي 400 نسمة، أما اليوم فهم بالعشرات فقط ويسكنون قرب مقبرة القرية حيث يوصلون النضال ضد سلطات الإحتلال.في محيط القرية يوجد العديد من الأبار والسدود العديده.أقيمت القرية فتره الحكم العثماني حيث إشتراها سكان القرية في تلك الفتره، وفي عام 1951 أمر الحاكم العسكري بإخلاء القرية بشكل مؤقت ( ٦ أشهر)، بإدعاء أن الدولة تحتاج مساحات لإقامة تدريبات عسكرية، وبعد مضي السته أشهر طلبت منهم السلطات تأجيل العوده مرة أخرى، حتى أخبروهم بعدم العودة.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2025-09-21T00:57:54+00:00</dcterms:created>
  <dcterms:modified xsi:type="dcterms:W3CDTF">2025-09-21T00:57:54+00:00</dcterms:modified>
</cp:coreProperties>
</file>

<file path=docProps/custom.xml><?xml version="1.0" encoding="utf-8"?>
<Properties xmlns="http://schemas.openxmlformats.org/officeDocument/2006/custom-properties" xmlns:vt="http://schemas.openxmlformats.org/officeDocument/2006/docPropsVTypes"/>
</file>