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خربة الدامون</w:t>
      </w:r>
    </w:p>
    <w:p>
      <w:pPr>
        <w:pStyle w:val="rtlJustify"/>
      </w:pPr>
      <w:r>
        <w:rPr>
          <w:rFonts w:ascii="Traditional Arabic" w:hAnsi="Traditional Arabic" w:eastAsia="Traditional Arabic" w:cs="Traditional Arabic"/>
          <w:sz w:val="28"/>
          <w:szCs w:val="28"/>
          <w:rtl/>
        </w:rPr>
        <w:t xml:space="preserve">..</w:t>
      </w:r>
    </w:p>
    <w:p/>
    <w:p>
      <w:pPr>
        <w:pStyle w:val="Heading2"/>
      </w:pPr>
      <w:bookmarkStart w:id="0" w:name="_Toc0"/>
      <w:r>
        <w:t>الموقع والمساحة</w:t>
      </w:r>
      <w:bookmarkEnd w:id="0"/>
    </w:p>
    <w:p>
      <w:pPr>
        <w:pStyle w:val="rtlJustify"/>
      </w:pPr>
      <w:r>
        <w:rPr>
          <w:rFonts w:ascii="Traditional Arabic" w:hAnsi="Traditional Arabic" w:eastAsia="Traditional Arabic" w:cs="Traditional Arabic"/>
          <w:sz w:val="28"/>
          <w:szCs w:val="28"/>
          <w:rtl/>
        </w:rPr>
        <w:t xml:space="preserve">قرية خربة الدامون قرية فلسطينية مهجرة .</w:t>
      </w:r>
    </w:p>
    <w:p>
      <w:pPr>
        <w:pStyle w:val="rtlJustify"/>
      </w:pPr>
      <w:r>
        <w:rPr>
          <w:rFonts w:ascii="Traditional Arabic" w:hAnsi="Traditional Arabic" w:eastAsia="Traditional Arabic" w:cs="Traditional Arabic"/>
          <w:sz w:val="28"/>
          <w:szCs w:val="28"/>
          <w:rtl/>
        </w:rPr>
        <w:t xml:space="preserve"> تقع على سفح جبل الكرمل، إلى الجنوب من مدينة حيفا، وتبعد عنها حوالي 10.5 كم وترتفع 435متراً عن سطح البحر.وبلغت مساحة أراضيها 2797 دونما.</w:t>
      </w:r>
    </w:p>
    <w:p/>
    <w:p>
      <w:pPr>
        <w:pStyle w:val="Heading2"/>
      </w:pPr>
      <w:bookmarkStart w:id="1" w:name="_Toc1"/>
      <w:r>
        <w:t>الحدود</w:t>
      </w:r>
      <w:bookmarkEnd w:id="1"/>
    </w:p>
    <w:p>
      <w:pPr>
        <w:pStyle w:val="rtlJustify"/>
      </w:pPr>
      <w:r>
        <w:rPr>
          <w:rFonts w:ascii="Traditional Arabic" w:hAnsi="Traditional Arabic" w:eastAsia="Traditional Arabic" w:cs="Traditional Arabic"/>
          <w:sz w:val="28"/>
          <w:szCs w:val="28"/>
          <w:rtl/>
        </w:rPr>
        <w:t xml:space="preserve">تحدها القرى التالية:</w:t>
      </w:r>
    </w:p>
    <w:p>
      <w:pPr>
        <w:pStyle w:val="rtlJustify"/>
      </w:pPr>
      <w:r>
        <w:rPr>
          <w:rFonts w:ascii="Traditional Arabic" w:hAnsi="Traditional Arabic" w:eastAsia="Traditional Arabic" w:cs="Traditional Arabic"/>
          <w:sz w:val="28"/>
          <w:szCs w:val="28"/>
          <w:rtl/>
        </w:rPr>
        <w:t xml:space="preserve">-قرية الدامون شمالا</w:t>
      </w:r>
    </w:p>
    <w:p>
      <w:pPr>
        <w:pStyle w:val="rtlJustify"/>
      </w:pPr>
      <w:r>
        <w:rPr>
          <w:rFonts w:ascii="Traditional Arabic" w:hAnsi="Traditional Arabic" w:eastAsia="Traditional Arabic" w:cs="Traditional Arabic"/>
          <w:sz w:val="28"/>
          <w:szCs w:val="28"/>
          <w:rtl/>
        </w:rPr>
        <w:t xml:space="preserve">-قريتي عسفيا ودالية الكرمل جنوب شرق</w:t>
      </w:r>
    </w:p>
    <w:p>
      <w:pPr>
        <w:pStyle w:val="rtlJustify"/>
      </w:pPr>
      <w:r>
        <w:rPr>
          <w:rFonts w:ascii="Traditional Arabic" w:hAnsi="Traditional Arabic" w:eastAsia="Traditional Arabic" w:cs="Traditional Arabic"/>
          <w:sz w:val="28"/>
          <w:szCs w:val="28"/>
          <w:rtl/>
        </w:rPr>
        <w:t xml:space="preserve">-بلدتي الشيخ وياجورشمال شرق </w:t>
      </w:r>
    </w:p>
    <w:p>
      <w:pPr>
        <w:pStyle w:val="rtlJustify"/>
      </w:pPr>
      <w:r>
        <w:rPr>
          <w:rFonts w:ascii="Traditional Arabic" w:hAnsi="Traditional Arabic" w:eastAsia="Traditional Arabic" w:cs="Traditional Arabic"/>
          <w:sz w:val="28"/>
          <w:szCs w:val="28"/>
          <w:rtl/>
        </w:rPr>
        <w:t xml:space="preserve">-قريةالطيرة شمال غرب</w:t>
      </w:r>
    </w:p>
    <w:p>
      <w:pPr>
        <w:pStyle w:val="rtlJustify"/>
      </w:pPr>
      <w:r>
        <w:rPr>
          <w:rFonts w:ascii="Traditional Arabic" w:hAnsi="Traditional Arabic" w:eastAsia="Traditional Arabic" w:cs="Traditional Arabic"/>
          <w:sz w:val="28"/>
          <w:szCs w:val="28"/>
          <w:rtl/>
        </w:rPr>
        <w:t xml:space="preserve">-قريتي عين حوض والمزار جنوب غرب</w:t>
      </w:r>
    </w:p>
    <w:p/>
    <w:p>
      <w:pPr>
        <w:pStyle w:val="Heading2"/>
      </w:pPr>
      <w:bookmarkStart w:id="2" w:name="_Toc2"/>
      <w:r>
        <w:t>الحياة الاقتصادية</w:t>
      </w:r>
      <w:bookmarkEnd w:id="2"/>
    </w:p>
    <w:p>
      <w:pPr>
        <w:pStyle w:val="rtlJustify"/>
      </w:pPr>
      <w:r>
        <w:rPr>
          <w:rFonts w:ascii="Traditional Arabic" w:hAnsi="Traditional Arabic" w:eastAsia="Traditional Arabic" w:cs="Traditional Arabic"/>
          <w:sz w:val="28"/>
          <w:szCs w:val="28"/>
          <w:rtl/>
        </w:rPr>
        <w:t xml:space="preserve">كان أهل القرية يعتمدون على تربية الحيوانات وعلى الزراعة في معيشتهم، وكانت الحبوب محصولهم الأساسي، وإنْ كانوا يزرعون الزيتون أيضآ .</w:t>
      </w:r>
    </w:p>
    <w:p/>
    <w:p>
      <w:pPr>
        <w:pStyle w:val="Heading2"/>
      </w:pPr>
      <w:bookmarkStart w:id="3" w:name="_Toc3"/>
      <w:r>
        <w:t>التعليم</w:t>
      </w:r>
      <w:bookmarkEnd w:id="3"/>
    </w:p>
    <w:p>
      <w:pPr>
        <w:pStyle w:val="rtlJustify"/>
      </w:pPr>
      <w:r>
        <w:rPr>
          <w:rFonts w:ascii="Traditional Arabic" w:hAnsi="Traditional Arabic" w:eastAsia="Traditional Arabic" w:cs="Traditional Arabic"/>
          <w:sz w:val="28"/>
          <w:szCs w:val="28"/>
          <w:rtl/>
        </w:rPr>
        <w:t xml:space="preserve">لم يكن في القرية اي مدرسة في ظل حكم الاحتلال البريطاني الأسود.</w:t>
      </w:r>
    </w:p>
    <w:p/>
    <w:p>
      <w:pPr>
        <w:pStyle w:val="Heading2"/>
      </w:pPr>
      <w:bookmarkStart w:id="4" w:name="_Toc4"/>
      <w:r>
        <w:t>الآثار</w:t>
      </w:r>
      <w:bookmarkEnd w:id="4"/>
    </w:p>
    <w:p>
      <w:pPr>
        <w:pStyle w:val="rtlJustify"/>
      </w:pPr>
      <w:r>
        <w:rPr>
          <w:rFonts w:ascii="Traditional Arabic" w:hAnsi="Traditional Arabic" w:eastAsia="Traditional Arabic" w:cs="Traditional Arabic"/>
          <w:sz w:val="28"/>
          <w:szCs w:val="28"/>
          <w:rtl/>
        </w:rPr>
        <w:t xml:space="preserve">تعتبر الخربة ذات موقع أثري يحتوي على جدران متهدمة، مدافن، وصهاريج منقورة في الصخر، وبركة منقورة في الصخر، كما يحيط بها مجموعة من الخرب ذات المواقع الأثرية وأيضاً يقع إلى جوارها العديد من المغر.</w:t>
      </w:r>
    </w:p>
    <w:p/>
    <w:p>
      <w:pPr>
        <w:pStyle w:val="Heading2"/>
      </w:pPr>
      <w:bookmarkStart w:id="5" w:name="_Toc5"/>
      <w:r>
        <w:t>تاريخ القرية</w:t>
      </w:r>
      <w:bookmarkEnd w:id="5"/>
    </w:p>
    <w:p>
      <w:pPr>
        <w:pStyle w:val="rtlJustify"/>
      </w:pPr>
      <w:r>
        <w:rPr>
          <w:rFonts w:ascii="Traditional Arabic" w:hAnsi="Traditional Arabic" w:eastAsia="Traditional Arabic" w:cs="Traditional Arabic"/>
          <w:sz w:val="28"/>
          <w:szCs w:val="28"/>
          <w:rtl/>
        </w:rPr>
        <w:t xml:space="preserve">في فترة الانتداب، صُنفت القرية مزرعة في ((معجم فلسطين الجغرافي المفهرَس)).</w:t>
      </w:r>
    </w:p>
    <w:p/>
    <w:p>
      <w:pPr>
        <w:pStyle w:val="Heading2"/>
      </w:pPr>
      <w:bookmarkStart w:id="6" w:name="_Toc6"/>
      <w:r>
        <w:t>الطريق إلى القرية</w:t>
      </w:r>
      <w:bookmarkEnd w:id="6"/>
    </w:p>
    <w:p>
      <w:pPr>
        <w:pStyle w:val="rtlJustify"/>
      </w:pPr>
      <w:r>
        <w:rPr>
          <w:rFonts w:ascii="Traditional Arabic" w:hAnsi="Traditional Arabic" w:eastAsia="Traditional Arabic" w:cs="Traditional Arabic"/>
          <w:sz w:val="28"/>
          <w:szCs w:val="28"/>
          <w:rtl/>
        </w:rPr>
        <w:t xml:space="preserve">كانت القرية تقع على السفوح العليا من جبل الكرمل، وعلى الطرف الشرقي لوادي فلاح. </w:t>
      </w:r>
    </w:p>
    <w:p>
      <w:pPr>
        <w:pStyle w:val="rtlJustify"/>
      </w:pPr>
      <w:r>
        <w:rPr>
          <w:rFonts w:ascii="Traditional Arabic" w:hAnsi="Traditional Arabic" w:eastAsia="Traditional Arabic" w:cs="Traditional Arabic"/>
          <w:sz w:val="28"/>
          <w:szCs w:val="28"/>
          <w:rtl/>
        </w:rPr>
        <w:t xml:space="preserve">وكانت طريق فرعية تربطها بحيفا مباشرة، وطريق فرعية أُخرى أقصر منها تصلها بالطريق العام المؤدي إلى تلك المدينة.</w:t>
      </w:r>
    </w:p>
    <w:p/>
    <w:p>
      <w:pPr>
        <w:pStyle w:val="Heading2"/>
      </w:pPr>
      <w:bookmarkStart w:id="7" w:name="_Toc7"/>
      <w:r>
        <w:t>احتلال القرية</w:t>
      </w:r>
      <w:bookmarkEnd w:id="7"/>
    </w:p>
    <w:p>
      <w:pPr>
        <w:pStyle w:val="rtlJustify"/>
      </w:pPr>
      <w:r>
        <w:rPr>
          <w:rFonts w:ascii="Traditional Arabic" w:hAnsi="Traditional Arabic" w:eastAsia="Traditional Arabic" w:cs="Traditional Arabic"/>
          <w:sz w:val="28"/>
          <w:szCs w:val="28"/>
          <w:rtl/>
        </w:rPr>
        <w:t xml:space="preserve">ليس ثمة تاريخ لاحتلال هذه القرية، لكن المرجح، نظراً إلى موقعها، أن تكون احتُلّت قبيل سقوط حيفا أو بعده مباشرة، أي في أواخر نيسان/أبريل 1948. فبعد سقوط حيفا، جهّزت الهاغاناه عدداً كبيراً من قواتها لاحتلال القرى المجاورة، من أجل تعزيز سيطرتها على المدينة. ومع أن قرية الطيرة صمدت حتى تموز/يوليو، إلا أنها هوجمت بعنف في الأسبوع الأخير من نيسان/أبريل، فتم إجلاء النساء والأطفال آنذاك. وجاء في تقرير نشرته صحيفة ((نيويورك تايمز)) أنه بينما كانت قرية الطيرة تتعرض لهجوم، في 26 نيسان/أبريل 1948، كانت القوات اليهودية تهاجم ((قرية أُخرى في الجوار)). وخربة الدامون، التي هي أقرب القرى إلى الطيرة، والتي لا تُذكر في المصادر الأُخرى، هي في أرجح الظن المقصودة بهذا التقرير.</w:t>
      </w:r>
    </w:p>
    <w:p/>
    <w:p>
      <w:pPr>
        <w:pStyle w:val="Heading2"/>
      </w:pPr>
      <w:bookmarkStart w:id="8" w:name="_Toc8"/>
      <w:r>
        <w:t>القرية اليوم</w:t>
      </w:r>
      <w:bookmarkEnd w:id="8"/>
    </w:p>
    <w:p>
      <w:pPr>
        <w:pStyle w:val="rtlJustify"/>
      </w:pPr>
      <w:r>
        <w:rPr>
          <w:rFonts w:ascii="Traditional Arabic" w:hAnsi="Traditional Arabic" w:eastAsia="Traditional Arabic" w:cs="Traditional Arabic"/>
          <w:sz w:val="28"/>
          <w:szCs w:val="28"/>
          <w:rtl/>
        </w:rPr>
        <w:t xml:space="preserve">لم يبق منها اليوم سوى بناء واحد يستعمل سجناً، وتنمو في الموقع نباتات الصبّار وبعض أشجار الفاكهة، كالرمان واللوز، والمنطقة مغطاة بالأحراج، ويستخدمها الإحتلال متنزهاً.</w:t>
      </w:r>
    </w:p>
    <w:p/>
    <w:p>
      <w:pPr>
        <w:pStyle w:val="Heading2"/>
      </w:pPr>
      <w:bookmarkStart w:id="9" w:name="_Toc9"/>
      <w:r>
        <w:t>السكان</w:t>
      </w:r>
      <w:bookmarkEnd w:id="9"/>
    </w:p>
    <w:p>
      <w:pPr>
        <w:pStyle w:val="rtlJustify"/>
      </w:pPr>
      <w:r>
        <w:rPr>
          <w:rFonts w:ascii="Traditional Arabic" w:hAnsi="Traditional Arabic" w:eastAsia="Traditional Arabic" w:cs="Traditional Arabic"/>
          <w:sz w:val="28"/>
          <w:szCs w:val="28"/>
          <w:rtl/>
        </w:rPr>
        <w:t xml:space="preserve">قدر عدد سكانها عام 1922 حوالي (19) نسمة،وفي عام ضم سكّانها إلى قرية عسفيا المجاورة. </w:t>
      </w:r>
    </w:p>
    <w:p>
      <w:pPr>
        <w:pStyle w:val="rtlJustify"/>
      </w:pPr>
      <w:r>
        <w:rPr>
          <w:rFonts w:ascii="Traditional Arabic" w:hAnsi="Traditional Arabic" w:eastAsia="Traditional Arabic" w:cs="Traditional Arabic"/>
          <w:sz w:val="28"/>
          <w:szCs w:val="28"/>
          <w:rtl/>
        </w:rPr>
        <w:t xml:space="preserve">وفي عام1945 حوالي (340) نسمة،وفي عام 1948وصل العدد الى(394)نسمة،</w:t>
      </w:r>
    </w:p>
    <w:p>
      <w:pPr>
        <w:pStyle w:val="rtlJustify"/>
      </w:pPr>
      <w:r>
        <w:rPr>
          <w:rFonts w:ascii="Traditional Arabic" w:hAnsi="Traditional Arabic" w:eastAsia="Traditional Arabic" w:cs="Traditional Arabic"/>
          <w:sz w:val="28"/>
          <w:szCs w:val="28"/>
          <w:rtl/>
        </w:rPr>
        <w:t xml:space="preserve">قدر عدد اللاجئين عام 1998 ب(2422) نسمة.</w:t>
      </w:r>
    </w:p>
    <w:p>
      <w:pPr>
        <w:pStyle w:val="rtlJustify"/>
      </w:pPr>
      <w:r>
        <w:rPr>
          <w:rFonts w:ascii="Traditional Arabic" w:hAnsi="Traditional Arabic" w:eastAsia="Traditional Arabic" w:cs="Traditional Arabic"/>
          <w:sz w:val="28"/>
          <w:szCs w:val="28"/>
          <w:rtl/>
        </w:rPr>
        <w:t xml:space="preserve">جميعهم مسلمون.</w:t>
      </w:r>
    </w:p>
    <w:p/>
    <w:p>
      <w:pPr>
        <w:pStyle w:val="Heading2"/>
      </w:pPr>
      <w:bookmarkStart w:id="10" w:name="_Toc10"/>
      <w:r>
        <w:t>الباحث والمراجع</w:t>
      </w:r>
      <w:bookmarkEnd w:id="10"/>
    </w:p>
    <w:p>
      <w:pPr>
        <w:pStyle w:val="rtlJustify"/>
      </w:pPr>
      <w:r>
        <w:rPr>
          <w:rFonts w:ascii="Traditional Arabic" w:hAnsi="Traditional Arabic" w:eastAsia="Traditional Arabic" w:cs="Traditional Arabic"/>
          <w:sz w:val="28"/>
          <w:szCs w:val="28"/>
          <w:rtl/>
        </w:rPr>
        <w:t xml:space="preserve"> ابراهيم منصور ابن حيفا</w:t>
      </w:r>
    </w:p>
    <w:p>
      <w:pPr>
        <w:pStyle w:val="rtlJustify"/>
      </w:pPr>
      <w:r>
        <w:rPr>
          <w:rFonts w:ascii="Traditional Arabic" w:hAnsi="Traditional Arabic" w:eastAsia="Traditional Arabic" w:cs="Traditional Arabic"/>
          <w:sz w:val="28"/>
          <w:szCs w:val="28"/>
          <w:rtl/>
        </w:rPr>
        <w:t xml:space="preserve">قائمة المراجع:</w:t>
      </w:r>
    </w:p>
    <w:p>
      <w:pPr>
        <w:pStyle w:val="rtlJustify"/>
      </w:pPr>
      <w:r>
        <w:rPr>
          <w:rFonts w:ascii="Traditional Arabic" w:hAnsi="Traditional Arabic" w:eastAsia="Traditional Arabic" w:cs="Traditional Arabic"/>
          <w:sz w:val="28"/>
          <w:szCs w:val="28"/>
          <w:rtl/>
        </w:rPr>
        <w:t xml:space="preserve">-بلادنا فلسطين (الناصرة وعكا وحيفا) مصطفى الدباغ.</w:t>
      </w:r>
    </w:p>
    <w:p>
      <w:pPr>
        <w:pStyle w:val="rtlJustify"/>
      </w:pPr>
      <w:r>
        <w:rPr>
          <w:rFonts w:ascii="Traditional Arabic" w:hAnsi="Traditional Arabic" w:eastAsia="Traditional Arabic" w:cs="Traditional Arabic"/>
          <w:sz w:val="28"/>
          <w:szCs w:val="28"/>
          <w:rtl/>
        </w:rPr>
        <w:t xml:space="preserve">-كي لا ننسى .د. وليد الخالدي.</w:t>
      </w:r>
    </w:p>
    <w:p/>
    <w:p>
      <w:pPr>
        <w:pStyle w:val="Heading2"/>
      </w:pPr>
      <w:bookmarkStart w:id="11" w:name="_Toc11"/>
      <w:r>
        <w:t>الاستيطان في القرية</w:t>
      </w:r>
      <w:bookmarkEnd w:id="11"/>
    </w:p>
    <w:p>
      <w:pPr>
        <w:pStyle w:val="rtlJustify"/>
      </w:pPr>
      <w:r>
        <w:rPr>
          <w:rFonts w:ascii="Traditional Arabic" w:hAnsi="Traditional Arabic" w:eastAsia="Traditional Arabic" w:cs="Traditional Arabic"/>
          <w:sz w:val="28"/>
          <w:szCs w:val="28"/>
          <w:rtl/>
        </w:rPr>
        <w:t xml:space="preserve">لا مغتصبات صهيونية على أراضي القرية.</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2025-10-27T05:19:05+00:00</dcterms:created>
  <dcterms:modified xsi:type="dcterms:W3CDTF">2025-10-27T05:19:05+00:00</dcterms:modified>
</cp:coreProperties>
</file>

<file path=docProps/custom.xml><?xml version="1.0" encoding="utf-8"?>
<Properties xmlns="http://schemas.openxmlformats.org/officeDocument/2006/custom-properties" xmlns:vt="http://schemas.openxmlformats.org/officeDocument/2006/docPropsVTypes"/>
</file>