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المنارة</w:t>
      </w:r>
    </w:p>
    <w:p>
      <w:pPr>
        <w:pStyle w:val="rtlJustify"/>
      </w:pPr>
      <w:r>
        <w:rPr>
          <w:rFonts w:ascii="Traditional Arabic" w:hAnsi="Traditional Arabic" w:eastAsia="Traditional Arabic" w:cs="Traditional Arabic"/>
          <w:sz w:val="28"/>
          <w:szCs w:val="28"/>
          <w:rtl/>
        </w:rPr>
        <w:t xml:space="preserve">قرية فلسطينية مهجرة، كانت قائمة فوق تل ينحدر شرقاً، بالقرب من الطريق العام الساحلي، وتشرف غرباً على البحر الأبيض المتوسط، من مسافة 2 كم، القرية تتبع إدارياً لمدينة حيفا وتبعد عنها 19 كم جنوباً بارتفاع لا يزيد عن 50 م عن مستوى سطح البحر.</w:t>
      </w:r>
    </w:p>
    <w:p>
      <w:pPr>
        <w:pStyle w:val="rtlJustify"/>
      </w:pPr>
      <w:r>
        <w:rPr>
          <w:rFonts w:ascii="Traditional Arabic" w:hAnsi="Traditional Arabic" w:eastAsia="Traditional Arabic" w:cs="Traditional Arabic"/>
          <w:sz w:val="28"/>
          <w:szCs w:val="28"/>
          <w:rtl/>
        </w:rPr>
        <w:t xml:space="preserve">على الأرجح أنها احتلت أواخر شهر تموز/ يوليو 1948، حسب ما يرجحه المؤرخ وليد الخالدي، وذلك نظراً لقربها من قرى إجزم وجبع  وعين غزال، ولذلك يرجح أنها احتلت في ذات العملية التي احتلت بها تلك القرى يوم 26 تموز/يوليو 1948.</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قرية خربة المنارة المزالة  جنوب مدينة حيفا على بعد 19كم منها وترتفع 50 م عن سطح البحر.</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يحد قرية خربة المنارة القرى التالية:</w:t>
      </w:r>
    </w:p>
    <w:p>
      <w:pPr>
        <w:pStyle w:val="rtlJustify"/>
      </w:pPr>
      <w:r>
        <w:rPr>
          <w:rFonts w:ascii="Traditional Arabic" w:hAnsi="Traditional Arabic" w:eastAsia="Traditional Arabic" w:cs="Traditional Arabic"/>
          <w:sz w:val="28"/>
          <w:szCs w:val="28"/>
          <w:rtl/>
        </w:rPr>
        <w:t xml:space="preserve">- قرية جبع شمالاً</w:t>
      </w:r>
    </w:p>
    <w:p>
      <w:pPr>
        <w:pStyle w:val="rtlJustify"/>
      </w:pPr>
      <w:r>
        <w:rPr>
          <w:rFonts w:ascii="Traditional Arabic" w:hAnsi="Traditional Arabic" w:eastAsia="Traditional Arabic" w:cs="Traditional Arabic"/>
          <w:sz w:val="28"/>
          <w:szCs w:val="28"/>
          <w:rtl/>
        </w:rPr>
        <w:t xml:space="preserve">- وقرية إجزم شرقاً</w:t>
      </w:r>
    </w:p>
    <w:p>
      <w:pPr>
        <w:pStyle w:val="rtlJustify"/>
      </w:pPr>
      <w:r>
        <w:rPr>
          <w:rFonts w:ascii="Traditional Arabic" w:hAnsi="Traditional Arabic" w:eastAsia="Traditional Arabic" w:cs="Traditional Arabic"/>
          <w:sz w:val="28"/>
          <w:szCs w:val="28"/>
          <w:rtl/>
        </w:rPr>
        <w:t xml:space="preserve">-و قريتي صرفند وكفر لام غرباً</w:t>
      </w:r>
    </w:p>
    <w:p>
      <w:pPr>
        <w:pStyle w:val="rtlJustify"/>
      </w:pPr>
      <w:r>
        <w:rPr>
          <w:rFonts w:ascii="Traditional Arabic" w:hAnsi="Traditional Arabic" w:eastAsia="Traditional Arabic" w:cs="Traditional Arabic"/>
          <w:sz w:val="28"/>
          <w:szCs w:val="28"/>
          <w:rtl/>
        </w:rPr>
        <w:t xml:space="preserve">-و قرية عين غزال جنوباً</w:t>
      </w:r>
    </w:p>
    <w:p/>
    <w:p>
      <w:pPr>
        <w:pStyle w:val="Heading2"/>
      </w:pPr>
      <w:bookmarkStart w:id="2" w:name="_Toc2"/>
      <w:r>
        <w:t>الحياة الاقتصادية</w:t>
      </w:r>
      <w:bookmarkEnd w:id="2"/>
    </w:p>
    <w:p>
      <w:pPr>
        <w:pStyle w:val="rtlJustify"/>
      </w:pPr>
      <w:r>
        <w:rPr>
          <w:rFonts w:ascii="Traditional Arabic" w:hAnsi="Traditional Arabic" w:eastAsia="Traditional Arabic" w:cs="Traditional Arabic"/>
          <w:sz w:val="28"/>
          <w:szCs w:val="28"/>
          <w:rtl/>
        </w:rPr>
        <w:t xml:space="preserve">كانت القرية تعتمد في اقتصادها بشكل رئيسي على الزراعة وتربية المواشي.</w:t>
      </w:r>
    </w:p>
    <w:p/>
    <w:p>
      <w:pPr>
        <w:pStyle w:val="Heading2"/>
      </w:pPr>
      <w:bookmarkStart w:id="3" w:name="_Toc3"/>
      <w:r>
        <w:t>التعليم</w:t>
      </w:r>
      <w:bookmarkEnd w:id="3"/>
    </w:p>
    <w:p>
      <w:pPr>
        <w:pStyle w:val="rtlJustify"/>
      </w:pPr>
      <w:r>
        <w:rPr>
          <w:rFonts w:ascii="Traditional Arabic" w:hAnsi="Traditional Arabic" w:eastAsia="Traditional Arabic" w:cs="Traditional Arabic"/>
          <w:sz w:val="28"/>
          <w:szCs w:val="28"/>
          <w:rtl/>
        </w:rPr>
        <w:t xml:space="preserve">كان في قرية خربة المنارة مدرسة للذكور.</w:t>
      </w:r>
    </w:p>
    <w:p/>
    <w:p>
      <w:pPr>
        <w:pStyle w:val="Heading2"/>
      </w:pPr>
      <w:bookmarkStart w:id="4" w:name="_Toc4"/>
      <w:r>
        <w:t>القرية اليوم</w:t>
      </w:r>
      <w:bookmarkEnd w:id="4"/>
    </w:p>
    <w:p>
      <w:pPr>
        <w:pStyle w:val="rtlJustify"/>
      </w:pPr>
      <w:r>
        <w:rPr>
          <w:rFonts w:ascii="Traditional Arabic" w:hAnsi="Traditional Arabic" w:eastAsia="Traditional Arabic" w:cs="Traditional Arabic"/>
          <w:sz w:val="28"/>
          <w:szCs w:val="28"/>
          <w:rtl/>
        </w:rPr>
        <w:t xml:space="preserve">تشغل المدرسة المِنطَقية جزءاً مسيجاً من الموقع، وتشاهَد بقايا منزل داخل مجموعة من أشجار السرو. وثمة خارج الجزء المسيّج مزيد من شجر السرو، تتخله بقايا أربعة منازل حجرية. وينمو هناك أيضاً نبات الصبّار وشجر اللوز وتتناثر أنقاض منزلين آخرين قرب الجزء الجنوبي من الموقع وهناك منزل قرب بئر تقع على بعد نصف كيلومتر من الموقع أيضاً.</w:t>
      </w:r>
    </w:p>
    <w:p/>
    <w:p>
      <w:pPr>
        <w:pStyle w:val="Heading2"/>
      </w:pPr>
      <w:bookmarkStart w:id="5" w:name="_Toc5"/>
      <w:r>
        <w:t>الاستيطان في القرية</w:t>
      </w:r>
      <w:bookmarkEnd w:id="5"/>
    </w:p>
    <w:p>
      <w:pPr>
        <w:pStyle w:val="rtlJustify"/>
      </w:pPr>
      <w:r>
        <w:rPr>
          <w:rFonts w:ascii="Traditional Arabic" w:hAnsi="Traditional Arabic" w:eastAsia="Traditional Arabic" w:cs="Traditional Arabic"/>
          <w:sz w:val="28"/>
          <w:szCs w:val="28"/>
          <w:rtl/>
        </w:rPr>
        <w:t xml:space="preserve">استُخدم بعض أراضي القرية من أجل بناء مستعمرة عوفر، التي أُنشئت في سنة 1950. </w:t>
      </w:r>
    </w:p>
    <w:p>
      <w:pPr>
        <w:pStyle w:val="rtlJustify"/>
      </w:pPr>
      <w:r>
        <w:rPr>
          <w:rFonts w:ascii="Traditional Arabic" w:hAnsi="Traditional Arabic" w:eastAsia="Traditional Arabic" w:cs="Traditional Arabic"/>
          <w:sz w:val="28"/>
          <w:szCs w:val="28"/>
          <w:rtl/>
        </w:rPr>
        <w:t xml:space="preserve">وبني على جزء آخر من أراضي القرية مدرسة تستفيد من خدماتها مستعمرة كيرم مهرال، التي أُنشئت في سنة 1949.</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بلغ عدد سكان القرية حسب تقديرات عام 1931 قرابة 2160 نسمة.</w:t>
      </w:r>
    </w:p>
    <w:p/>
    <w:p>
      <w:pPr>
        <w:pStyle w:val="Heading2"/>
      </w:pPr>
      <w:bookmarkStart w:id="7" w:name="_Toc7"/>
      <w:r>
        <w:t>سبب التسمية</w:t>
      </w:r>
      <w:bookmarkEnd w:id="7"/>
    </w:p>
    <w:p>
      <w:pPr>
        <w:pStyle w:val="rtlJustify"/>
      </w:pPr>
      <w:r>
        <w:rPr>
          <w:rFonts w:ascii="Traditional Arabic" w:hAnsi="Traditional Arabic" w:eastAsia="Traditional Arabic" w:cs="Traditional Arabic"/>
          <w:sz w:val="28"/>
          <w:szCs w:val="28"/>
          <w:rtl/>
        </w:rPr>
        <w:t xml:space="preserve">سميت بالمنارة لعلوها وسموها ونقاء هوائها.</w:t>
      </w:r>
    </w:p>
    <w:p/>
    <w:p>
      <w:pPr>
        <w:pStyle w:val="Heading2"/>
      </w:pPr>
      <w:bookmarkStart w:id="8" w:name="_Toc8"/>
      <w:r>
        <w:t>الباحث والمراجع</w:t>
      </w:r>
      <w:bookmarkEnd w:id="8"/>
    </w:p>
    <w:p>
      <w:pPr>
        <w:pStyle w:val="rtlJustify"/>
      </w:pPr>
      <w:r>
        <w:rPr>
          <w:rFonts w:ascii="Traditional Arabic" w:hAnsi="Traditional Arabic" w:eastAsia="Traditional Arabic" w:cs="Traditional Arabic"/>
          <w:sz w:val="28"/>
          <w:szCs w:val="28"/>
          <w:rtl/>
        </w:rPr>
        <w:t xml:space="preserve">إبراهيم منصور بن حيفا</w:t>
      </w:r>
    </w:p>
    <w:p>
      <w:pPr>
        <w:pStyle w:val="rtlJustify"/>
      </w:pPr>
      <w:r>
        <w:rPr>
          <w:rFonts w:ascii="Traditional Arabic" w:hAnsi="Traditional Arabic" w:eastAsia="Traditional Arabic" w:cs="Traditional Arabic"/>
          <w:sz w:val="28"/>
          <w:szCs w:val="28"/>
          <w:rtl/>
        </w:rPr>
        <w:t xml:space="preserve">قائمة المراجع:</w:t>
      </w:r>
    </w:p>
    <w:p>
      <w:pPr>
        <w:pStyle w:val="rtlJustify"/>
      </w:pPr>
      <w:r>
        <w:rPr>
          <w:rFonts w:ascii="Traditional Arabic" w:hAnsi="Traditional Arabic" w:eastAsia="Traditional Arabic" w:cs="Traditional Arabic"/>
          <w:sz w:val="28"/>
          <w:szCs w:val="28"/>
          <w:rtl/>
        </w:rPr>
        <w:t xml:space="preserve">-كي لا ننسى للدكتور وليد الخالدي</w:t>
      </w:r>
    </w:p>
    <w:p/>
    <w:p>
      <w:pPr>
        <w:pStyle w:val="Heading2"/>
      </w:pPr>
      <w:bookmarkStart w:id="9" w:name="_Toc9"/>
      <w:r>
        <w:t>احتلال القرية</w:t>
      </w:r>
      <w:bookmarkEnd w:id="9"/>
    </w:p>
    <w:p>
      <w:pPr>
        <w:pStyle w:val="rtlJustify"/>
      </w:pPr>
      <w:r>
        <w:rPr>
          <w:rFonts w:ascii="Traditional Arabic" w:hAnsi="Traditional Arabic" w:eastAsia="Traditional Arabic" w:cs="Traditional Arabic"/>
          <w:sz w:val="28"/>
          <w:szCs w:val="28"/>
          <w:rtl/>
        </w:rPr>
        <w:t xml:space="preserve">مع  أن تاريخ احتلال خربة المنارة ليس معروفاً على وجه الدقة، إلاّ أن من الممكن التوصل إلى تاريخ تقريبي؛ وذلك بتفحص أحوال القرى المجاورة. فبينما احتُلّت المنطقة الساحلية الواقعة دون القرية إلى جهة الغرب، ظلّت مجموعة من القرى المتجاورة القريبة منها صامدة حتى نهاية تموز/يوليو 1948، في أثناء الهدنة الثانية. وقد سُمّي هذا الطوق المثلث الصغير لأنه كان يتألف من ثلاث قرى (جبع وعين غزال وإجزم). ولمّا كانت خربة المنارة تقع على طرف هذا المثلث، جنوبي جبع وشمالي عين غزال، فمن الممكن أن تكون قاومت ما دامت جاراتها قاومت. لكن من الأرجح أن تكون خربة المنارة احتُلّت في وقت أبكر من ذلك كثيراً. والأرجح من ذلك أن يكون احتلالها جرى في الأسبوع الأخير من أيار/مايو، عندما تم الاستيلاء على قرية الطنطورة المجاورة لها، والتي كانت آخر القرى التي احتُلّت في هذا القطاع من الساحل</w:t>
      </w:r>
    </w:p>
    <w:p/>
    <w:p>
      <w:pPr>
        <w:pStyle w:val="Heading2"/>
      </w:pPr>
      <w:bookmarkStart w:id="10" w:name="_Toc10"/>
      <w:r>
        <w:t>العمران</w:t>
      </w:r>
      <w:bookmarkEnd w:id="10"/>
    </w:p>
    <w:p>
      <w:pPr>
        <w:pStyle w:val="rtlJustify"/>
      </w:pPr>
      <w:r>
        <w:rPr>
          <w:rFonts w:ascii="Traditional Arabic" w:hAnsi="Traditional Arabic" w:eastAsia="Traditional Arabic" w:cs="Traditional Arabic"/>
          <w:sz w:val="28"/>
          <w:szCs w:val="28"/>
          <w:rtl/>
        </w:rPr>
        <w:t xml:space="preserve">كان يوجد  في القرية مسجد.</w:t>
      </w:r>
    </w:p>
    <w:p>
      <w:pPr>
        <w:pStyle w:val="rtlJustify"/>
      </w:pPr>
      <w:r>
        <w:rPr>
          <w:rFonts w:ascii="Traditional Arabic" w:hAnsi="Traditional Arabic" w:eastAsia="Traditional Arabic" w:cs="Traditional Arabic"/>
          <w:sz w:val="28"/>
          <w:szCs w:val="28"/>
          <w:rtl/>
        </w:rPr>
        <w:t xml:space="preserve">وكانت منازل القرية مبنية بالحجارة والطين أو بالحجارة والاسمنت.</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2026-07-06T02:30:49+00:00</dcterms:created>
  <dcterms:modified xsi:type="dcterms:W3CDTF">2026-07-06T02:30:49+00:00</dcterms:modified>
</cp:coreProperties>
</file>

<file path=docProps/custom.xml><?xml version="1.0" encoding="utf-8"?>
<Properties xmlns="http://schemas.openxmlformats.org/officeDocument/2006/custom-properties" xmlns:vt="http://schemas.openxmlformats.org/officeDocument/2006/docPropsVTypes"/>
</file>