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رأس علي</w:t>
      </w:r>
    </w:p>
    <w:p>
      <w:pPr>
        <w:pStyle w:val="rtlJustify"/>
      </w:pPr>
      <w:r>
        <w:rPr>
          <w:rFonts w:ascii="Traditional Arabic" w:hAnsi="Traditional Arabic" w:eastAsia="Traditional Arabic" w:cs="Traditional Arabic"/>
          <w:sz w:val="28"/>
          <w:szCs w:val="28"/>
          <w:rtl/>
        </w:rPr>
        <w:t xml:space="preserve">قرية صغيرة واقعة إلى الجنوب من شفا عمرو.  ويرجح العلماء انها مبنيه على انقاض قريه كنعانيه اسمها تل عالاياي العالي المرتفع وقد بنيت كنقطه عسكريه او ما نسميه الان مخفر وكانت لحماية المحاصيل الزراعيه والمزارعين وتشتهر بزراعة الخضار.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2026-03-14T00:00:21+00:00</dcterms:created>
  <dcterms:modified xsi:type="dcterms:W3CDTF">2026-03-14T00:00:21+00:00</dcterms:modified>
</cp:coreProperties>
</file>

<file path=docProps/custom.xml><?xml version="1.0" encoding="utf-8"?>
<Properties xmlns="http://schemas.openxmlformats.org/officeDocument/2006/custom-properties" xmlns:vt="http://schemas.openxmlformats.org/officeDocument/2006/docPropsVTypes"/>
</file>