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المفجر</w:t>
      </w:r>
    </w:p>
    <w:p>
      <w:pPr>
        <w:pStyle w:val="rtlJustify"/>
      </w:pPr>
      <w:r>
        <w:rPr>
          <w:rFonts w:ascii="Traditional Arabic" w:hAnsi="Traditional Arabic" w:eastAsia="Traditional Arabic" w:cs="Traditional Arabic"/>
          <w:sz w:val="28"/>
          <w:szCs w:val="28"/>
          <w:rtl/>
        </w:rPr>
        <w:t xml:space="preserve">تقع عند مصب وادي المفجر في البحر الأبيض المتوسط في المكان الذي بُنيت فيه محطة توليد الكهرباء في الخضيرة. على تلة يبلغ ارتفاعها 25 م عن سطح البحر. كان يحدها من الشرق عرب الضمايرة وعرب البرة ومن الجنوب عرب الفقرا ومن الشمال قيسارية، ومن الغرب البحر الأبيض المتوسط، وهي تابعة لقضاء حيفا وتبعد عنها مسافة 41 كم إلى الجنوب، بجوار مدينة الخضيرة، سميت القرية بهذا الاسم لكثرة الينابيع المتفجرة في الوادي المسمى بوداي المفجر وهو الذي يُسمى اليوم وادي الخضيرة، وعرب المفجر بدو استقروا في المكان وبنوا بيوتاً من الطين والصفيح وتخلوا عن بيوت الشعر والرحيل والترحال. تم احتلالها وتهجيرسكانها عام ١٩٤٨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2026-05-02T07:07:05+00:00</dcterms:created>
  <dcterms:modified xsi:type="dcterms:W3CDTF">2026-05-02T07:07:05+00:00</dcterms:modified>
</cp:coreProperties>
</file>

<file path=docProps/custom.xml><?xml version="1.0" encoding="utf-8"?>
<Properties xmlns="http://schemas.openxmlformats.org/officeDocument/2006/custom-properties" xmlns:vt="http://schemas.openxmlformats.org/officeDocument/2006/docPropsVTypes"/>
</file>