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كاحل</w:t>
      </w:r>
    </w:p>
    <w:p>
      <w:pPr>
        <w:pStyle w:val="rtlJustify"/>
      </w:pPr>
      <w:r>
        <w:rPr>
          <w:rFonts w:ascii="Traditional Arabic" w:hAnsi="Traditional Arabic" w:eastAsia="Traditional Arabic" w:cs="Traditional Arabic"/>
          <w:sz w:val="28"/>
          <w:szCs w:val="28"/>
          <w:rtl/>
        </w:rPr>
        <w:t xml:space="preserve">تقع بلدة بيت كاحل على بعد 8 كم شمال مدينة الخليل، وترتفع عن سطح البحر حوالي 850 م، وتبلغ مساحتها الكلية 5795 دونماً، ومساحة المنطقة المبنية فيها 863 دونماً، وتحيط بها أراضي مدينة الخليل، وحلحول، وترقوميا، وبيت أولا، وتفوح. ويبلغ عدد سكان البلدة 5729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 وإلى الغرب من البلدة يقع مقام الشيخ المغازي، وإلى الشرق من بيت كاحل تقع خربة ï¿½البعارنةï¿½ التي تحتوي على صهاريج، وجدران، ومدافن، ومغر، ومقبرة.</w:t>
      </w:r>
    </w:p>
    <w:p>
      <w:pPr>
        <w:pStyle w:val="rtlJustify"/>
      </w:pPr>
      <w:r>
        <w:rPr>
          <w:rFonts w:ascii="Traditional Arabic" w:hAnsi="Traditional Arabic" w:eastAsia="Traditional Arabic" w:cs="Traditional Arabic"/>
          <w:sz w:val="28"/>
          <w:szCs w:val="28"/>
          <w:rtl/>
        </w:rPr>
        <w:t xml:space="preserve"> تقع شمال غربي محافظة الخليل وفيها ثلاث عائلات رئيسية هي العطاونة والعصافرة والزهور بالإضافة إلى العائلات الصغيرة الأخرى ومنهم عائلة الجودي وال برهم(الدوايمة) والخطيب.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بيت كاحل هي بلدة فلسطينية تقع إلى الشمال الغربي من الخليل على بعد ستة كيلومترات من مركز المدينة، وتبعد عن مدينة القدس المحتلة 32 كيلومتر، وترتفع عن سطح البحر بمعدل 830 متر، وتبلغ مساحتها حوالي تسعة آلاف دونم .</w:t>
      </w:r>
    </w:p>
    <w:p>
      <w:pPr>
        <w:pStyle w:val="rtlJustify"/>
      </w:pPr>
      <w:r>
        <w:rPr>
          <w:rFonts w:ascii="Traditional Arabic" w:hAnsi="Traditional Arabic" w:eastAsia="Traditional Arabic" w:cs="Traditional Arabic"/>
          <w:sz w:val="28"/>
          <w:szCs w:val="28"/>
          <w:rtl/>
        </w:rPr>
        <w:t xml:space="preserve">الموقع الجغرافي:</w:t>
      </w:r>
    </w:p>
    <w:p>
      <w:pPr>
        <w:pStyle w:val="rtlJustify"/>
      </w:pPr>
      <w:r>
        <w:rPr>
          <w:rFonts w:ascii="Traditional Arabic" w:hAnsi="Traditional Arabic" w:eastAsia="Traditional Arabic" w:cs="Traditional Arabic"/>
          <w:sz w:val="28"/>
          <w:szCs w:val="28"/>
          <w:rtl/>
        </w:rPr>
        <w:t xml:space="preserve"> تقع شمال غرب مدينة الخليل على سفح جبل ممتدّ باتّجاه الغرب، وتمتد أراضيها التي تبلغ مساحتها تقريبا9000 دونم حتى حلحول شمالا ومدينة الخليل من الشرق والجنوب وقرية بيت أولا وترقوميا من الغرب.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يقال " كحَّل الرجل " جعل الكُحْلَ في عينيه . فهو كاحل" و الكحّال من يداوي العين بالكُحل . ولفظ الكحل سامي مشترك . لعلّ  بيت كاحل سميت من أجل التداوي بالكحل، اًو لمن يداوي النّاس بالكحل. لا يعرف سبب التسمية من مصادر مدونه عدا تلك القصص المتداولة على الألسنة مثل؛ أنها سميت على أسم أول من سكنها في العصر الحديث وبنى بها بيتا وكان اسمه كاحل، فقالو بيت كاحل، وآخر يقول أنها كانت مشهورة بصناعة كُحل العين، أو لعل الدباغ كان على صواب حين قال أن بيت كاحل كانت بيتا لمن يداوي العين بالكحل.</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يتبع للبلدة عدة خرب وهي:</w:t>
      </w:r>
    </w:p>
    <w:p>
      <w:pPr>
        <w:pStyle w:val="rtlJustify"/>
      </w:pPr>
      <w:r>
        <w:rPr>
          <w:rFonts w:ascii="Traditional Arabic" w:hAnsi="Traditional Arabic" w:eastAsia="Traditional Arabic" w:cs="Traditional Arabic"/>
          <w:sz w:val="28"/>
          <w:szCs w:val="28"/>
          <w:rtl/>
        </w:rPr>
        <w:t xml:space="preserve">خربة جمرورة التي تبلغ مساحتها الإجمالية 5000 دونم وهي منفصلة جغرافيا عن البلدة ومعظمها أراضي سهلية وبها عدة ينابيع. تقع بين عدة قرى هي ترقوميا من الشرق وبيت أولا من الشمال وإذنا من الجنوب وأراضي 48 من الغرب أو بيت جبرين.</w:t>
      </w:r>
    </w:p>
    <w:p>
      <w:pPr>
        <w:pStyle w:val="rtlJustify"/>
      </w:pPr>
      <w:r>
        <w:rPr>
          <w:rFonts w:ascii="Traditional Arabic" w:hAnsi="Traditional Arabic" w:eastAsia="Traditional Arabic" w:cs="Traditional Arabic"/>
          <w:sz w:val="28"/>
          <w:szCs w:val="28"/>
          <w:rtl/>
        </w:rPr>
        <w:t xml:space="preserve"> خربة البعارنة وتقع في الجنوب الشرقي من القرية وتحتوي على صهاريج وأسس ومدفن ومغر بالإضافة إلى معصرة بالجهة الشمالية. وقد ذكر الدباغ في كتابه بلادنا فلسطين إلى أن أصل عائلة "بعارة" في نابلس وشرقي الأردن ربما يعود إلى هذه المنطقة .</w:t>
      </w:r>
    </w:p>
    <w:p>
      <w:pPr>
        <w:pStyle w:val="rtlJustify"/>
      </w:pPr>
      <w:r>
        <w:rPr>
          <w:rFonts w:ascii="Traditional Arabic" w:hAnsi="Traditional Arabic" w:eastAsia="Traditional Arabic" w:cs="Traditional Arabic"/>
          <w:sz w:val="28"/>
          <w:szCs w:val="28"/>
          <w:rtl/>
        </w:rPr>
        <w:t xml:space="preserve"> خربة طيرة تقع في الجهة الغربية من القرية.</w:t>
      </w:r>
    </w:p>
    <w:p>
      <w:pPr>
        <w:pStyle w:val="rtlJustify"/>
      </w:pPr>
      <w:r>
        <w:rPr>
          <w:rFonts w:ascii="Traditional Arabic" w:hAnsi="Traditional Arabic" w:eastAsia="Traditional Arabic" w:cs="Traditional Arabic"/>
          <w:sz w:val="28"/>
          <w:szCs w:val="28"/>
          <w:rtl/>
        </w:rPr>
        <w:t xml:space="preserve"> خربة الصفا تقبع أيضا في الجهة الغربية من القرية وبها منتزه يعتبر موقع سياحي يرتاده السياح من جميع أنحاء المحافظة. ويوجد بها كذلك مغارة أثرية يبلغ ارتفاع مدخلها حوالي 15م ويتراوح عمقها عدة مئات من الأمتار، ويوجد بداخلها تصاميم هندسية وغرف وحوانيت يعتقد بانها كانت سوق تجاري، وبها أيضا بركة مياه وأماكن لربط الخيل، ولا يوجد أي تاريخ مدون عن هذه المغارة.</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الديانة:</w:t>
      </w:r>
    </w:p>
    <w:p>
      <w:pPr>
        <w:pStyle w:val="rtlJustify"/>
      </w:pPr>
      <w:r>
        <w:rPr>
          <w:rFonts w:ascii="Traditional Arabic" w:hAnsi="Traditional Arabic" w:eastAsia="Traditional Arabic" w:cs="Traditional Arabic"/>
          <w:sz w:val="28"/>
          <w:szCs w:val="28"/>
          <w:rtl/>
        </w:rPr>
        <w:t xml:space="preserve"> يَنتمي جميع السكان للديانة الإسلامية السُنية، حيثُ هنالك ثلاثة مساجد في البلدة وَهيَ من الشرق إلى الغرب كالتالي: مَسجد الشهيد حسن البنا وَمسجد الرحمن وَمسجد الشُهداء.</w:t>
      </w:r>
    </w:p>
    <w:p/>
    <w:p>
      <w:pPr>
        <w:pStyle w:val="Heading2"/>
      </w:pPr>
      <w:bookmarkStart w:id="4" w:name="_Toc4"/>
      <w:r>
        <w:t>الشخصيات والأعلام</w:t>
      </w:r>
      <w:bookmarkEnd w:id="4"/>
    </w:p>
    <w:p>
      <w:pPr>
        <w:pStyle w:val="rtlJustify"/>
      </w:pPr>
      <w:r>
        <w:rPr>
          <w:rFonts w:ascii="Traditional Arabic" w:hAnsi="Traditional Arabic" w:eastAsia="Traditional Arabic" w:cs="Traditional Arabic"/>
          <w:sz w:val="28"/>
          <w:szCs w:val="28"/>
          <w:rtl/>
        </w:rPr>
        <w:t xml:space="preserve">شخصيات من البلدة:</w:t>
      </w:r>
    </w:p>
    <w:p>
      <w:pPr>
        <w:pStyle w:val="rtlJustify"/>
      </w:pPr>
      <w:r>
        <w:rPr>
          <w:rFonts w:ascii="Traditional Arabic" w:hAnsi="Traditional Arabic" w:eastAsia="Traditional Arabic" w:cs="Traditional Arabic"/>
          <w:sz w:val="28"/>
          <w:szCs w:val="28"/>
          <w:rtl/>
        </w:rPr>
        <w:t xml:space="preserve"> شخصيات علمية:</w:t>
      </w:r>
    </w:p>
    <w:p>
      <w:pPr>
        <w:pStyle w:val="rtlJustify"/>
      </w:pPr>
      <w:r>
        <w:rPr>
          <w:rFonts w:ascii="Traditional Arabic" w:hAnsi="Traditional Arabic" w:eastAsia="Traditional Arabic" w:cs="Traditional Arabic"/>
          <w:sz w:val="28"/>
          <w:szCs w:val="28"/>
          <w:rtl/>
        </w:rPr>
        <w:t xml:space="preserve"> البروفيسور أحمد عطاونة رئيس سابق لجامعة الخليل.</w:t>
      </w:r>
    </w:p>
    <w:p>
      <w:pPr>
        <w:pStyle w:val="rtlJustify"/>
      </w:pPr>
      <w:r>
        <w:rPr>
          <w:rFonts w:ascii="Traditional Arabic" w:hAnsi="Traditional Arabic" w:eastAsia="Traditional Arabic" w:cs="Traditional Arabic"/>
          <w:sz w:val="28"/>
          <w:szCs w:val="28"/>
          <w:rtl/>
        </w:rPr>
        <w:t xml:space="preserve"> الدكتور زياد عبد العزيز الزهور البروفيسور المساعد ورئيس قسم العلوم الأساسية والإنسانية في جامعة الدمام، نشر الدكتور الزهور أكثر من 37 مقالاً وورقة علمية في مجلات محكمة، في مواضيع متعددة في علم الرياضيات: Fractional Calculus، System of matrix Differential Equations، Generalized Inverses، كما عمل الدكتور الزهور كعضو في هيئة التحرير والمراجعة في أكثر من 20 مجلة محكمة.</w:t>
      </w:r>
    </w:p>
    <w:p>
      <w:pPr>
        <w:pStyle w:val="rtlJustify"/>
      </w:pPr>
      <w:r>
        <w:rPr>
          <w:rFonts w:ascii="Traditional Arabic" w:hAnsi="Traditional Arabic" w:eastAsia="Traditional Arabic" w:cs="Traditional Arabic"/>
          <w:sz w:val="28"/>
          <w:szCs w:val="28"/>
          <w:rtl/>
        </w:rPr>
        <w:t xml:space="preserve"> الدكتور عيسى الجودى باحث علمي مرموق في جامعة حمد بن خليفة في قطر، حيث أدى تطويره مع فريق بحث علمي لأنظمة الكشف والحماية على شبكة الإنترنت إلى حدث صحفي تداولته صحف الخليج العربي.</w:t>
      </w:r>
    </w:p>
    <w:p>
      <w:pPr>
        <w:pStyle w:val="rtlJustify"/>
      </w:pPr>
      <w:r>
        <w:rPr>
          <w:rFonts w:ascii="Traditional Arabic" w:hAnsi="Traditional Arabic" w:eastAsia="Traditional Arabic" w:cs="Traditional Arabic"/>
          <w:sz w:val="28"/>
          <w:szCs w:val="28"/>
          <w:rtl/>
        </w:rPr>
        <w:t xml:space="preserve"> الدكتور ماهر الجودي استشاري في جراحة القلب والأوعية الدموية والذي يعمل حاليا في تركيا.</w:t>
      </w:r>
    </w:p>
    <w:p>
      <w:pPr>
        <w:pStyle w:val="rtlJustify"/>
      </w:pPr>
      <w:r>
        <w:rPr>
          <w:rFonts w:ascii="Traditional Arabic" w:hAnsi="Traditional Arabic" w:eastAsia="Traditional Arabic" w:cs="Traditional Arabic"/>
          <w:sz w:val="28"/>
          <w:szCs w:val="28"/>
          <w:rtl/>
        </w:rPr>
        <w:t xml:space="preserve"> شخصيات نضالية:</w:t>
      </w:r>
    </w:p>
    <w:p>
      <w:pPr>
        <w:pStyle w:val="rtlJustify"/>
      </w:pPr>
      <w:r>
        <w:rPr>
          <w:rFonts w:ascii="Traditional Arabic" w:hAnsi="Traditional Arabic" w:eastAsia="Traditional Arabic" w:cs="Traditional Arabic"/>
          <w:sz w:val="28"/>
          <w:szCs w:val="28"/>
          <w:rtl/>
        </w:rPr>
        <w:t xml:space="preserve"> 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 الشهيد عبد الرحيم عبد الفتاح ابريوش، استشهد بتاريخ 25/2/1968 م.</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الشهيد: طلب محمد ذياب العصافرة، الذي طورد من فترة ٦٧ إلى ٦٩ واعتقل وحكم مدى الحياة لقتله ٦ صهاينة حسب اعتراف الاحتلال، وبعدها نفي إلى سوريا بعد عملية النورس.</w:t>
      </w:r>
    </w:p>
    <w:p>
      <w:pPr>
        <w:pStyle w:val="rtlJustify"/>
      </w:pPr>
      <w:r>
        <w:rPr>
          <w:rFonts w:ascii="Traditional Arabic" w:hAnsi="Traditional Arabic" w:eastAsia="Traditional Arabic" w:cs="Traditional Arabic"/>
          <w:sz w:val="28"/>
          <w:szCs w:val="28"/>
          <w:rtl/>
        </w:rPr>
        <w:t xml:space="preserve">الشهيد الطفل محمد طلب العصافرة والذي دعسه جيب عسكري وهو ذاهب لزيارة والده وهو في الأسر.</w:t>
      </w:r>
    </w:p>
    <w:p>
      <w:pPr>
        <w:pStyle w:val="rtlJustify"/>
      </w:pPr>
      <w:r>
        <w:rPr>
          <w:rFonts w:ascii="Traditional Arabic" w:hAnsi="Traditional Arabic" w:eastAsia="Traditional Arabic" w:cs="Traditional Arabic"/>
          <w:sz w:val="28"/>
          <w:szCs w:val="28"/>
          <w:rtl/>
        </w:rPr>
        <w:t xml:space="preserve">الشهيد عبد الرحيم حسن العطاونة، استشهد بتاريخ 12/6/1967 م.</w:t>
      </w:r>
    </w:p>
    <w:p>
      <w:pPr>
        <w:pStyle w:val="rtlJustify"/>
      </w:pPr>
      <w:r>
        <w:rPr>
          <w:rFonts w:ascii="Traditional Arabic" w:hAnsi="Traditional Arabic" w:eastAsia="Traditional Arabic" w:cs="Traditional Arabic"/>
          <w:sz w:val="28"/>
          <w:szCs w:val="28"/>
          <w:rtl/>
        </w:rPr>
        <w:t xml:space="preserve">الشهيد عبد الرحيم عبد الفتاح ابريوش، استشهد بتاريخ 25/2/1968 </w:t>
      </w:r>
    </w:p>
    <w:p>
      <w:pPr>
        <w:pStyle w:val="rtlJustify"/>
      </w:pPr>
      <w:r>
        <w:rPr>
          <w:rFonts w:ascii="Traditional Arabic" w:hAnsi="Traditional Arabic" w:eastAsia="Traditional Arabic" w:cs="Traditional Arabic"/>
          <w:sz w:val="28"/>
          <w:szCs w:val="28"/>
          <w:rtl/>
        </w:rPr>
        <w:t xml:space="preserve"> الشهيد داوود محمد العطاونة، استشهد بتاريخ 19/6/1982 م. وقد أطلق اسمه على المدرسة الثانوية للبنين في البلدة.</w:t>
      </w:r>
    </w:p>
    <w:p>
      <w:pPr>
        <w:pStyle w:val="rtlJustify"/>
      </w:pPr>
      <w:r>
        <w:rPr>
          <w:rFonts w:ascii="Traditional Arabic" w:hAnsi="Traditional Arabic" w:eastAsia="Traditional Arabic" w:cs="Traditional Arabic"/>
          <w:sz w:val="28"/>
          <w:szCs w:val="28"/>
          <w:rtl/>
        </w:rPr>
        <w:t xml:space="preserve"> الشهيد فواز سليمان الزهور، استشهد بتاريخ :31/8/1983 م.</w:t>
      </w:r>
    </w:p>
    <w:p>
      <w:pPr>
        <w:pStyle w:val="rtlJustify"/>
      </w:pPr>
      <w:r>
        <w:rPr>
          <w:rFonts w:ascii="Traditional Arabic" w:hAnsi="Traditional Arabic" w:eastAsia="Traditional Arabic" w:cs="Traditional Arabic"/>
          <w:sz w:val="28"/>
          <w:szCs w:val="28"/>
          <w:rtl/>
        </w:rPr>
        <w:t xml:space="preserve"> الشهيد محمد سليمان العطاونة، استشهد بتاريخ 5/3/2002 م.</w:t>
      </w:r>
    </w:p>
    <w:p>
      <w:pPr>
        <w:pStyle w:val="rtlJustify"/>
      </w:pPr>
      <w:r>
        <w:rPr>
          <w:rFonts w:ascii="Traditional Arabic" w:hAnsi="Traditional Arabic" w:eastAsia="Traditional Arabic" w:cs="Traditional Arabic"/>
          <w:sz w:val="28"/>
          <w:szCs w:val="28"/>
          <w:rtl/>
        </w:rPr>
        <w:t xml:space="preserve"> الشهيد طه عزات العصافرة، استشهد بتاريخ 29/12/2005 م.</w:t>
      </w:r>
    </w:p>
    <w:p>
      <w:pPr>
        <w:pStyle w:val="rtlJustify"/>
      </w:pPr>
      <w:r>
        <w:rPr>
          <w:rFonts w:ascii="Traditional Arabic" w:hAnsi="Traditional Arabic" w:eastAsia="Traditional Arabic" w:cs="Traditional Arabic"/>
          <w:sz w:val="28"/>
          <w:szCs w:val="28"/>
          <w:rtl/>
        </w:rPr>
        <w:t xml:space="preserve"> الشهيد زياد علي الزهور، استشهد بتاريخ 19/1/2006 م.</w:t>
      </w:r>
    </w:p>
    <w:p>
      <w:pPr>
        <w:pStyle w:val="rtlJustify"/>
      </w:pPr>
      <w:r>
        <w:rPr>
          <w:rFonts w:ascii="Traditional Arabic" w:hAnsi="Traditional Arabic" w:eastAsia="Traditional Arabic" w:cs="Traditional Arabic"/>
          <w:sz w:val="28"/>
          <w:szCs w:val="28"/>
          <w:rtl/>
        </w:rPr>
        <w:t xml:space="preserve"> الشهيد عبد الله علي العطاونة، استشهد بتاريخ 2/12/2010 م.</w:t>
      </w:r>
    </w:p>
    <w:p>
      <w:pPr>
        <w:pStyle w:val="rtlJustify"/>
      </w:pPr>
      <w:r>
        <w:rPr>
          <w:rFonts w:ascii="Traditional Arabic" w:hAnsi="Traditional Arabic" w:eastAsia="Traditional Arabic" w:cs="Traditional Arabic"/>
          <w:sz w:val="28"/>
          <w:szCs w:val="28"/>
          <w:rtl/>
        </w:rPr>
        <w:t xml:space="preserve"> الشهيد منتصر نعيم العطاونة، شهيد علم استشهد باليمن بتاريخ 2/2/2015 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يَهتم سُكان البلدة بالتعليم بشكلٍ ملحوظ، حيث أَصبحت البلدة ذَات أعلى نسبة تعليم على مستوى مُحافظة الخليل، وَيتركز تعليم أبناء البلدة في مجالات عدة منها العلوم الطبيعية وَالهندسة وَالطب، حيثُ ينتسب مُعظم طلبة البلدة إلى الجامعات الفلسطينية فِي الضفة الغربية بينما يتجه البعض الاخر إلى الجامعات العربية في مصر وَالأردن وَاليمن وَكذلك الجامعات الغربية في أوكرانيا وَألمانيا وَالولايات المتحدة الأمريكية وَغيرها من الجامعات، وأيضاً هُناك العديد من أبناء البلدة الحاصلين على شهادات الدراسات العليا كالماجستير وَالدكتوراة.</w:t>
      </w:r>
    </w:p>
    <w:p>
      <w:pPr>
        <w:pStyle w:val="rtlJustify"/>
      </w:pPr>
      <w:r>
        <w:rPr>
          <w:rFonts w:ascii="Traditional Arabic" w:hAnsi="Traditional Arabic" w:eastAsia="Traditional Arabic" w:cs="Traditional Arabic"/>
          <w:sz w:val="28"/>
          <w:szCs w:val="28"/>
          <w:rtl/>
        </w:rPr>
        <w:t xml:space="preserve">يُوجد في البلدة سبع مدارس، وجميعها حكومية تابعة لوزارة التربية والتعليم العالي الفلسطينية، وهيَ:</w:t>
      </w:r>
    </w:p>
    <w:p>
      <w:pPr>
        <w:pStyle w:val="rtlJustify"/>
      </w:pPr>
      <w:r>
        <w:rPr>
          <w:rFonts w:ascii="Traditional Arabic" w:hAnsi="Traditional Arabic" w:eastAsia="Traditional Arabic" w:cs="Traditional Arabic"/>
          <w:sz w:val="28"/>
          <w:szCs w:val="28"/>
          <w:rtl/>
        </w:rPr>
        <w:t xml:space="preserve">مدرسة الشهيد المُعلم داوود العطاونة الثانوية للبنين.</w:t>
      </w:r>
    </w:p>
    <w:p>
      <w:pPr>
        <w:pStyle w:val="rtlJustify"/>
      </w:pPr>
      <w:r>
        <w:rPr>
          <w:rFonts w:ascii="Traditional Arabic" w:hAnsi="Traditional Arabic" w:eastAsia="Traditional Arabic" w:cs="Traditional Arabic"/>
          <w:sz w:val="28"/>
          <w:szCs w:val="28"/>
          <w:rtl/>
        </w:rPr>
        <w:t xml:space="preserve">مدرسة بيت كاحل الأساسية للبنين.</w:t>
      </w:r>
    </w:p>
    <w:p>
      <w:pPr>
        <w:pStyle w:val="rtlJustify"/>
      </w:pPr>
      <w:r>
        <w:rPr>
          <w:rFonts w:ascii="Traditional Arabic" w:hAnsi="Traditional Arabic" w:eastAsia="Traditional Arabic" w:cs="Traditional Arabic"/>
          <w:sz w:val="28"/>
          <w:szCs w:val="28"/>
          <w:rtl/>
        </w:rPr>
        <w:t xml:space="preserve">مدرسة نصار العصافرة الثانوية للبنات.</w:t>
      </w:r>
    </w:p>
    <w:p>
      <w:pPr>
        <w:pStyle w:val="rtlJustify"/>
      </w:pPr>
      <w:r>
        <w:rPr>
          <w:rFonts w:ascii="Traditional Arabic" w:hAnsi="Traditional Arabic" w:eastAsia="Traditional Arabic" w:cs="Traditional Arabic"/>
          <w:sz w:val="28"/>
          <w:szCs w:val="28"/>
          <w:rtl/>
        </w:rPr>
        <w:t xml:space="preserve">مدرسة بيت كاحل الأساسية للبنات.</w:t>
      </w:r>
    </w:p>
    <w:p>
      <w:pPr>
        <w:pStyle w:val="rtlJustify"/>
      </w:pPr>
      <w:r>
        <w:rPr>
          <w:rFonts w:ascii="Traditional Arabic" w:hAnsi="Traditional Arabic" w:eastAsia="Traditional Arabic" w:cs="Traditional Arabic"/>
          <w:sz w:val="28"/>
          <w:szCs w:val="28"/>
          <w:rtl/>
        </w:rPr>
        <w:t xml:space="preserve">مدرسة يافا الأساسية للبنات.</w:t>
      </w:r>
    </w:p>
    <w:p>
      <w:pPr>
        <w:pStyle w:val="rtlJustify"/>
      </w:pPr>
      <w:r>
        <w:rPr>
          <w:rFonts w:ascii="Traditional Arabic" w:hAnsi="Traditional Arabic" w:eastAsia="Traditional Arabic" w:cs="Traditional Arabic"/>
          <w:sz w:val="28"/>
          <w:szCs w:val="28"/>
          <w:rtl/>
        </w:rPr>
        <w:t xml:space="preserve">مدرسة الاستقلال الأساسية للبنين.</w:t>
      </w:r>
    </w:p>
    <w:p>
      <w:pPr>
        <w:pStyle w:val="rtlJustify"/>
      </w:pPr>
      <w:r>
        <w:rPr>
          <w:rFonts w:ascii="Traditional Arabic" w:hAnsi="Traditional Arabic" w:eastAsia="Traditional Arabic" w:cs="Traditional Arabic"/>
          <w:sz w:val="28"/>
          <w:szCs w:val="28"/>
          <w:rtl/>
        </w:rPr>
        <w:t xml:space="preserve">مدرسة المتنبي الأساسية للبنين.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تَحتوي البَلدة على عَدد من الآثار المُنتمية للتراث الروماني وَمنها: الزيتون الروماني وَبعض المباني القديمة، وَ مقام الشيخ مغازي، وَفي عام 2012 تم اكتشاف توابيت تعود إلى العهد الروماني وكانت تحتوي على عظام تعود إلى جثث لملوك وَأغنياء رومان.</w:t>
      </w:r>
    </w:p>
    <w:p>
      <w:pPr>
        <w:pStyle w:val="rtlJustify"/>
      </w:pPr>
      <w:r>
        <w:rPr>
          <w:rFonts w:ascii="Traditional Arabic" w:hAnsi="Traditional Arabic" w:eastAsia="Traditional Arabic" w:cs="Traditional Arabic"/>
          <w:sz w:val="28"/>
          <w:szCs w:val="28"/>
          <w:rtl/>
        </w:rPr>
        <w:t xml:space="preserve"> معالم طبيعية وسياحية:</w:t>
      </w:r>
    </w:p>
    <w:p>
      <w:pPr>
        <w:pStyle w:val="rtlJustify"/>
      </w:pPr>
      <w:r>
        <w:rPr>
          <w:rFonts w:ascii="Traditional Arabic" w:hAnsi="Traditional Arabic" w:eastAsia="Traditional Arabic" w:cs="Traditional Arabic"/>
          <w:sz w:val="28"/>
          <w:szCs w:val="28"/>
          <w:rtl/>
        </w:rPr>
        <w:t xml:space="preserve"> تمتاز البلدة بطبيعة جميلة وتعتبر مركز جذب سياحي لكافة سكان محافظة الخليل، وذلك بحكم الموقع المرتفع نسبيا الذي تَقبع عليه البلدة، وكونه لا يفصلها عن الساحل الفلسطيني سوى أراضي سهلية وبعض الهضاب، مما يجعل لها إطلاله ساحرة على البحر الأبيض المتوسّط. بالإضافة إلى وجود منطقة حرجية غرب البلدة هي أحراش واد القف والتي تعد أكبر المناطق الحرجية وواحدة من أهم المحميات الطبيعية في الضفة الغربية، والتي تتضمن واد الباذان في نابلس ومحمية القرن ببيت أمر ومحمية ام التوت في جنين.</w:t>
      </w:r>
    </w:p>
    <w:p>
      <w:pPr>
        <w:pStyle w:val="rtlJustify"/>
      </w:pPr>
      <w:r>
        <w:rPr>
          <w:rFonts w:ascii="Traditional Arabic" w:hAnsi="Traditional Arabic" w:eastAsia="Traditional Arabic" w:cs="Traditional Arabic"/>
          <w:sz w:val="28"/>
          <w:szCs w:val="28"/>
          <w:rtl/>
        </w:rPr>
        <w:t xml:space="preserve">قام المجلس القروي سنه 2003 وبدعم وتخطيط من الوكالة الأمريكية للتنمية الدولية بإنشاء حديقة في حدود المنطقة الحرجية في البلدة وأطلق عليها اسم حديقة الصفا العامة وسميت فيما بعد بمنتزه وملاهي الصفا السياحي والذي يعتبر نقطة جذب للسياحة الداخلية ولإقامة الكثير من الأنشطة والفعاليات من المؤسسات المحلية. كانت فكرة الحديقة تقوم على إنشاء منطقة ترفيهية للبلدة في المنطقة الحرجية ولكن بشرط عدم التأثير على النظام الحيوي للأحراش وعدم قطع أو المساس بأي شجرة لتبقى صديقة للبيئة. قام بعض سكان البلدة أيضا بإنشاء منتزه ومسبح خاص، أطلق عليه اسم منتزه الكرمل ويحوي بشكل أساسي على مسبح كبير ذو مواصفات أولمبية.</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w:t>
      </w:r>
    </w:p>
    <w:p>
      <w:pPr>
        <w:pStyle w:val="rtlJustify"/>
      </w:pPr>
      <w:r>
        <w:rPr>
          <w:rFonts w:ascii="Traditional Arabic" w:hAnsi="Traditional Arabic" w:eastAsia="Traditional Arabic" w:cs="Traditional Arabic"/>
          <w:sz w:val="28"/>
          <w:szCs w:val="28"/>
          <w:rtl/>
        </w:rPr>
        <w:t xml:space="preserve">بلغ عدد سكان القرية في سنة 1922م 366 نسمة، و 750 شخص عام 1945، ارتفع إلى 704 شخص في عام 1961م، وفي عام 1987م بلغ عدد سكانها 1800 نسمة .</w:t>
      </w:r>
    </w:p>
    <w:p>
      <w:pPr>
        <w:pStyle w:val="rtlJustify"/>
      </w:pPr>
      <w:r>
        <w:rPr>
          <w:rFonts w:ascii="Traditional Arabic" w:hAnsi="Traditional Arabic" w:eastAsia="Traditional Arabic" w:cs="Traditional Arabic"/>
          <w:sz w:val="28"/>
          <w:szCs w:val="28"/>
          <w:rtl/>
        </w:rPr>
        <w:t xml:space="preserve">الجدول التالي يبين تعداد السكان لعام 1977 والمقدرة للسنوات القادمة :</w:t>
      </w:r>
    </w:p>
    <w:p>
      <w:pPr>
        <w:pStyle w:val="rtlJustify"/>
      </w:pPr>
      <w:r>
        <w:rPr>
          <w:rFonts w:ascii="Traditional Arabic" w:hAnsi="Traditional Arabic" w:eastAsia="Traditional Arabic" w:cs="Traditional Arabic"/>
          <w:sz w:val="28"/>
          <w:szCs w:val="28"/>
          <w:rtl/>
        </w:rPr>
        <w:t xml:space="preserve">السنة العدد</w:t>
      </w:r>
    </w:p>
    <w:p>
      <w:pPr>
        <w:pStyle w:val="rtlJustify"/>
      </w:pPr>
      <w:r>
        <w:rPr>
          <w:rFonts w:ascii="Traditional Arabic" w:hAnsi="Traditional Arabic" w:eastAsia="Traditional Arabic" w:cs="Traditional Arabic"/>
          <w:sz w:val="28"/>
          <w:szCs w:val="28"/>
          <w:rtl/>
        </w:rPr>
        <w:t xml:space="preserve">1997 4159</w:t>
      </w:r>
    </w:p>
    <w:p>
      <w:pPr>
        <w:pStyle w:val="rtlJustify"/>
      </w:pPr>
      <w:r>
        <w:rPr>
          <w:rFonts w:ascii="Traditional Arabic" w:hAnsi="Traditional Arabic" w:eastAsia="Traditional Arabic" w:cs="Traditional Arabic"/>
          <w:sz w:val="28"/>
          <w:szCs w:val="28"/>
          <w:rtl/>
        </w:rPr>
        <w:t xml:space="preserve">1998 4331</w:t>
      </w:r>
    </w:p>
    <w:p>
      <w:pPr>
        <w:pStyle w:val="rtlJustify"/>
      </w:pPr>
      <w:r>
        <w:rPr>
          <w:rFonts w:ascii="Traditional Arabic" w:hAnsi="Traditional Arabic" w:eastAsia="Traditional Arabic" w:cs="Traditional Arabic"/>
          <w:sz w:val="28"/>
          <w:szCs w:val="28"/>
          <w:rtl/>
        </w:rPr>
        <w:t xml:space="preserve">1999 4517</w:t>
      </w:r>
    </w:p>
    <w:p>
      <w:pPr>
        <w:pStyle w:val="rtlJustify"/>
      </w:pPr>
      <w:r>
        <w:rPr>
          <w:rFonts w:ascii="Traditional Arabic" w:hAnsi="Traditional Arabic" w:eastAsia="Traditional Arabic" w:cs="Traditional Arabic"/>
          <w:sz w:val="28"/>
          <w:szCs w:val="28"/>
          <w:rtl/>
        </w:rPr>
        <w:t xml:space="preserve">2000 4715</w:t>
      </w:r>
    </w:p>
    <w:p>
      <w:pPr>
        <w:pStyle w:val="rtlJustify"/>
      </w:pPr>
      <w:r>
        <w:rPr>
          <w:rFonts w:ascii="Traditional Arabic" w:hAnsi="Traditional Arabic" w:eastAsia="Traditional Arabic" w:cs="Traditional Arabic"/>
          <w:sz w:val="28"/>
          <w:szCs w:val="28"/>
          <w:rtl/>
        </w:rPr>
        <w:t xml:space="preserve">2001 4943</w:t>
      </w:r>
    </w:p>
    <w:p>
      <w:pPr>
        <w:pStyle w:val="rtlJustify"/>
      </w:pPr>
      <w:r>
        <w:rPr>
          <w:rFonts w:ascii="Traditional Arabic" w:hAnsi="Traditional Arabic" w:eastAsia="Traditional Arabic" w:cs="Traditional Arabic"/>
          <w:sz w:val="28"/>
          <w:szCs w:val="28"/>
          <w:rtl/>
        </w:rPr>
        <w:t xml:space="preserve">2002 5198</w:t>
      </w:r>
    </w:p>
    <w:p>
      <w:pPr>
        <w:pStyle w:val="rtlJustify"/>
      </w:pPr>
      <w:r>
        <w:rPr>
          <w:rFonts w:ascii="Traditional Arabic" w:hAnsi="Traditional Arabic" w:eastAsia="Traditional Arabic" w:cs="Traditional Arabic"/>
          <w:sz w:val="28"/>
          <w:szCs w:val="28"/>
          <w:rtl/>
        </w:rPr>
        <w:t xml:space="preserve">2003 5460</w:t>
      </w:r>
    </w:p>
    <w:p>
      <w:pPr>
        <w:pStyle w:val="rtlJustify"/>
      </w:pPr>
      <w:r>
        <w:rPr>
          <w:rFonts w:ascii="Traditional Arabic" w:hAnsi="Traditional Arabic" w:eastAsia="Traditional Arabic" w:cs="Traditional Arabic"/>
          <w:sz w:val="28"/>
          <w:szCs w:val="28"/>
          <w:rtl/>
        </w:rPr>
        <w:t xml:space="preserve">2004 5729</w:t>
      </w:r>
    </w:p>
    <w:p>
      <w:pPr>
        <w:pStyle w:val="rtlJustify"/>
      </w:pPr>
      <w:r>
        <w:rPr>
          <w:rFonts w:ascii="Traditional Arabic" w:hAnsi="Traditional Arabic" w:eastAsia="Traditional Arabic" w:cs="Traditional Arabic"/>
          <w:sz w:val="28"/>
          <w:szCs w:val="28"/>
          <w:rtl/>
        </w:rPr>
        <w:t xml:space="preserve">2005 6003</w:t>
      </w:r>
    </w:p>
    <w:p>
      <w:pPr>
        <w:pStyle w:val="rtlJustify"/>
      </w:pPr>
      <w:r>
        <w:rPr>
          <w:rFonts w:ascii="Traditional Arabic" w:hAnsi="Traditional Arabic" w:eastAsia="Traditional Arabic" w:cs="Traditional Arabic"/>
          <w:sz w:val="28"/>
          <w:szCs w:val="28"/>
          <w:rtl/>
        </w:rPr>
        <w:t xml:space="preserve">2006 6284</w:t>
      </w:r>
    </w:p>
    <w:p>
      <w:pPr>
        <w:pStyle w:val="rtlJustify"/>
      </w:pPr>
      <w:r>
        <w:rPr>
          <w:rFonts w:ascii="Traditional Arabic" w:hAnsi="Traditional Arabic" w:eastAsia="Traditional Arabic" w:cs="Traditional Arabic"/>
          <w:sz w:val="28"/>
          <w:szCs w:val="28"/>
          <w:rtl/>
        </w:rPr>
        <w:t xml:space="preserve">2007 6571</w:t>
      </w:r>
    </w:p>
    <w:p>
      <w:pPr>
        <w:pStyle w:val="rtlJustify"/>
      </w:pPr>
      <w:r>
        <w:rPr>
          <w:rFonts w:ascii="Traditional Arabic" w:hAnsi="Traditional Arabic" w:eastAsia="Traditional Arabic" w:cs="Traditional Arabic"/>
          <w:sz w:val="28"/>
          <w:szCs w:val="28"/>
          <w:rtl/>
        </w:rPr>
        <w:t xml:space="preserve">2008 6863</w:t>
      </w:r>
    </w:p>
    <w:p>
      <w:pPr>
        <w:pStyle w:val="rtlJustify"/>
      </w:pPr>
      <w:r>
        <w:rPr>
          <w:rFonts w:ascii="Traditional Arabic" w:hAnsi="Traditional Arabic" w:eastAsia="Traditional Arabic" w:cs="Traditional Arabic"/>
          <w:sz w:val="28"/>
          <w:szCs w:val="28"/>
          <w:rtl/>
        </w:rPr>
        <w:t xml:space="preserve">2009 7161</w:t>
      </w:r>
    </w:p>
    <w:p>
      <w:pPr>
        <w:pStyle w:val="rtlJustify"/>
      </w:pPr>
      <w:r>
        <w:rPr>
          <w:rFonts w:ascii="Traditional Arabic" w:hAnsi="Traditional Arabic" w:eastAsia="Traditional Arabic" w:cs="Traditional Arabic"/>
          <w:sz w:val="28"/>
          <w:szCs w:val="28"/>
          <w:rtl/>
        </w:rPr>
        <w:t xml:space="preserve">2010 7466</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 العائلات والحمائل في البلدة:</w:t>
      </w:r>
    </w:p>
    <w:p>
      <w:pPr>
        <w:pStyle w:val="rtlJustify"/>
      </w:pPr>
      <w:r>
        <w:rPr>
          <w:rFonts w:ascii="Traditional Arabic" w:hAnsi="Traditional Arabic" w:eastAsia="Traditional Arabic" w:cs="Traditional Arabic"/>
          <w:sz w:val="28"/>
          <w:szCs w:val="28"/>
          <w:rtl/>
        </w:rPr>
        <w:t xml:space="preserve"> يوجد في قرية بيت كاحل ثلاث عائلات رئيسية</w:t>
      </w:r>
    </w:p>
    <w:p>
      <w:pPr>
        <w:pStyle w:val="rtlJustify"/>
      </w:pPr>
      <w:r>
        <w:rPr>
          <w:rFonts w:ascii="Traditional Arabic" w:hAnsi="Traditional Arabic" w:eastAsia="Traditional Arabic" w:cs="Traditional Arabic"/>
          <w:sz w:val="28"/>
          <w:szCs w:val="28"/>
          <w:rtl/>
        </w:rPr>
        <w:t xml:space="preserve"> أ- عائلة العطاونة أكبرها ب ؟ تليها عائلة العصافرة ج ؟ عائلة الزهور</w:t>
      </w:r>
    </w:p>
    <w:p>
      <w:pPr>
        <w:pStyle w:val="rtlJustify"/>
      </w:pPr>
      <w:r>
        <w:rPr>
          <w:rFonts w:ascii="Traditional Arabic" w:hAnsi="Traditional Arabic" w:eastAsia="Traditional Arabic" w:cs="Traditional Arabic"/>
          <w:sz w:val="28"/>
          <w:szCs w:val="28"/>
          <w:rtl/>
        </w:rPr>
        <w:t xml:space="preserve">  حيث تقسم إلى أفخاذ وهي كآلاتي:</w:t>
      </w:r>
    </w:p>
    <w:p>
      <w:pPr>
        <w:pStyle w:val="rtlJustify"/>
      </w:pPr>
      <w:r>
        <w:rPr>
          <w:rFonts w:ascii="Traditional Arabic" w:hAnsi="Traditional Arabic" w:eastAsia="Traditional Arabic" w:cs="Traditional Arabic"/>
          <w:sz w:val="28"/>
          <w:szCs w:val="28"/>
          <w:rtl/>
        </w:rPr>
        <w:t xml:space="preserve"> عائلة العطاونة:</w:t>
      </w:r>
    </w:p>
    <w:p>
      <w:pPr>
        <w:pStyle w:val="rtlJustify"/>
      </w:pPr>
      <w:r>
        <w:rPr>
          <w:rFonts w:ascii="Traditional Arabic" w:hAnsi="Traditional Arabic" w:eastAsia="Traditional Arabic" w:cs="Traditional Arabic"/>
          <w:sz w:val="28"/>
          <w:szCs w:val="28"/>
          <w:rtl/>
        </w:rPr>
        <w:t xml:space="preserve"> أ- فخذ عادي العطاونة</w:t>
      </w:r>
    </w:p>
    <w:p>
      <w:pPr>
        <w:pStyle w:val="rtlJustify"/>
      </w:pPr>
      <w:r>
        <w:rPr>
          <w:rFonts w:ascii="Traditional Arabic" w:hAnsi="Traditional Arabic" w:eastAsia="Traditional Arabic" w:cs="Traditional Arabic"/>
          <w:sz w:val="28"/>
          <w:szCs w:val="28"/>
          <w:rtl/>
        </w:rPr>
        <w:t xml:space="preserve"> ب- فخذ الرعد العطاونة</w:t>
      </w:r>
    </w:p>
    <w:p>
      <w:pPr>
        <w:pStyle w:val="rtlJustify"/>
      </w:pPr>
      <w:r>
        <w:rPr>
          <w:rFonts w:ascii="Traditional Arabic" w:hAnsi="Traditional Arabic" w:eastAsia="Traditional Arabic" w:cs="Traditional Arabic"/>
          <w:sz w:val="28"/>
          <w:szCs w:val="28"/>
          <w:rtl/>
        </w:rPr>
        <w:t xml:space="preserve"> ت- فخذ دعبوس العطاونة</w:t>
      </w:r>
    </w:p>
    <w:p>
      <w:pPr>
        <w:pStyle w:val="rtlJustify"/>
      </w:pPr>
      <w:r>
        <w:rPr>
          <w:rFonts w:ascii="Traditional Arabic" w:hAnsi="Traditional Arabic" w:eastAsia="Traditional Arabic" w:cs="Traditional Arabic"/>
          <w:sz w:val="28"/>
          <w:szCs w:val="28"/>
          <w:rtl/>
        </w:rPr>
        <w:t xml:space="preserve"> ث- فخذ محمد صالح العطاونة</w:t>
      </w:r>
    </w:p>
    <w:p>
      <w:pPr>
        <w:pStyle w:val="rtlJustify"/>
      </w:pPr>
      <w:r>
        <w:rPr>
          <w:rFonts w:ascii="Traditional Arabic" w:hAnsi="Traditional Arabic" w:eastAsia="Traditional Arabic" w:cs="Traditional Arabic"/>
          <w:sz w:val="28"/>
          <w:szCs w:val="28"/>
          <w:rtl/>
        </w:rPr>
        <w:t xml:space="preserve"> ج- فخذ ابريوش العطاونة</w:t>
      </w:r>
    </w:p>
    <w:p>
      <w:pPr>
        <w:pStyle w:val="rtlJustify"/>
      </w:pPr>
      <w:r>
        <w:rPr>
          <w:rFonts w:ascii="Traditional Arabic" w:hAnsi="Traditional Arabic" w:eastAsia="Traditional Arabic" w:cs="Traditional Arabic"/>
          <w:sz w:val="28"/>
          <w:szCs w:val="28"/>
          <w:rtl/>
        </w:rPr>
        <w:t xml:space="preserve"> ح- فخذ أحمد علي العطاونة</w:t>
      </w:r>
    </w:p>
    <w:p>
      <w:pPr>
        <w:pStyle w:val="rtlJustify"/>
      </w:pPr>
      <w:r>
        <w:rPr>
          <w:rFonts w:ascii="Traditional Arabic" w:hAnsi="Traditional Arabic" w:eastAsia="Traditional Arabic" w:cs="Traditional Arabic"/>
          <w:sz w:val="28"/>
          <w:szCs w:val="28"/>
          <w:rtl/>
        </w:rPr>
        <w:t xml:space="preserve"> خ- فخذ اعبيد الله العطاونة</w:t>
      </w:r>
    </w:p>
    <w:p>
      <w:pPr>
        <w:pStyle w:val="rtlJustify"/>
      </w:pPr>
      <w:r>
        <w:rPr>
          <w:rFonts w:ascii="Traditional Arabic" w:hAnsi="Traditional Arabic" w:eastAsia="Traditional Arabic" w:cs="Traditional Arabic"/>
          <w:sz w:val="28"/>
          <w:szCs w:val="28"/>
          <w:rtl/>
        </w:rPr>
        <w:t xml:space="preserve"> د- فخذ سليم العطاونة</w:t>
      </w:r>
    </w:p>
    <w:p>
      <w:pPr>
        <w:pStyle w:val="rtlJustify"/>
      </w:pPr>
      <w:r>
        <w:rPr>
          <w:rFonts w:ascii="Traditional Arabic" w:hAnsi="Traditional Arabic" w:eastAsia="Traditional Arabic" w:cs="Traditional Arabic"/>
          <w:sz w:val="28"/>
          <w:szCs w:val="28"/>
          <w:rtl/>
        </w:rPr>
        <w:t xml:space="preserve">عائلة العصافرة:</w:t>
      </w:r>
    </w:p>
    <w:p>
      <w:pPr>
        <w:pStyle w:val="rtlJustify"/>
      </w:pPr>
      <w:r>
        <w:rPr>
          <w:rFonts w:ascii="Traditional Arabic" w:hAnsi="Traditional Arabic" w:eastAsia="Traditional Arabic" w:cs="Traditional Arabic"/>
          <w:sz w:val="28"/>
          <w:szCs w:val="28"/>
          <w:rtl/>
        </w:rPr>
        <w:t xml:space="preserve"> أ- فخذ أحمد نصار العصافرة</w:t>
      </w:r>
    </w:p>
    <w:p>
      <w:pPr>
        <w:pStyle w:val="rtlJustify"/>
      </w:pPr>
      <w:r>
        <w:rPr>
          <w:rFonts w:ascii="Traditional Arabic" w:hAnsi="Traditional Arabic" w:eastAsia="Traditional Arabic" w:cs="Traditional Arabic"/>
          <w:sz w:val="28"/>
          <w:szCs w:val="28"/>
          <w:rtl/>
        </w:rPr>
        <w:t xml:space="preserve"> ب- فخذ الحاج جبريل العصافرة</w:t>
      </w:r>
    </w:p>
    <w:p>
      <w:pPr>
        <w:pStyle w:val="rtlJustify"/>
      </w:pPr>
      <w:r>
        <w:rPr>
          <w:rFonts w:ascii="Traditional Arabic" w:hAnsi="Traditional Arabic" w:eastAsia="Traditional Arabic" w:cs="Traditional Arabic"/>
          <w:sz w:val="28"/>
          <w:szCs w:val="28"/>
          <w:rtl/>
        </w:rPr>
        <w:t xml:space="preserve"> عائلة الزهور:</w:t>
      </w:r>
    </w:p>
    <w:p>
      <w:pPr>
        <w:pStyle w:val="rtlJustify"/>
      </w:pPr>
      <w:r>
        <w:rPr>
          <w:rFonts w:ascii="Traditional Arabic" w:hAnsi="Traditional Arabic" w:eastAsia="Traditional Arabic" w:cs="Traditional Arabic"/>
          <w:sz w:val="28"/>
          <w:szCs w:val="28"/>
          <w:rtl/>
        </w:rPr>
        <w:t xml:space="preserve"> أ- فخذ ريان</w:t>
      </w:r>
    </w:p>
    <w:p>
      <w:pPr>
        <w:pStyle w:val="rtlJustify"/>
      </w:pPr>
      <w:r>
        <w:rPr>
          <w:rFonts w:ascii="Traditional Arabic" w:hAnsi="Traditional Arabic" w:eastAsia="Traditional Arabic" w:cs="Traditional Arabic"/>
          <w:sz w:val="28"/>
          <w:szCs w:val="28"/>
          <w:rtl/>
        </w:rPr>
        <w:t xml:space="preserve"> ب- فخذ كنعان</w:t>
      </w:r>
    </w:p>
    <w:p>
      <w:pPr>
        <w:pStyle w:val="rtlJustify"/>
      </w:pPr>
      <w:r>
        <w:rPr>
          <w:rFonts w:ascii="Traditional Arabic" w:hAnsi="Traditional Arabic" w:eastAsia="Traditional Arabic" w:cs="Traditional Arabic"/>
          <w:sz w:val="28"/>
          <w:szCs w:val="28"/>
          <w:rtl/>
        </w:rPr>
        <w:t xml:space="preserve"> ت- فخذ ابو صوان</w:t>
      </w:r>
    </w:p>
    <w:p>
      <w:pPr>
        <w:pStyle w:val="rtlJustify"/>
      </w:pPr>
      <w:r>
        <w:rPr>
          <w:rFonts w:ascii="Traditional Arabic" w:hAnsi="Traditional Arabic" w:eastAsia="Traditional Arabic" w:cs="Traditional Arabic"/>
          <w:sz w:val="28"/>
          <w:szCs w:val="28"/>
          <w:rtl/>
        </w:rPr>
        <w:t xml:space="preserve"> ث- فخذ عقيل</w:t>
      </w:r>
    </w:p>
    <w:p>
      <w:pPr>
        <w:pStyle w:val="rtlJustify"/>
      </w:pPr>
      <w:r>
        <w:rPr>
          <w:rFonts w:ascii="Traditional Arabic" w:hAnsi="Traditional Arabic" w:eastAsia="Traditional Arabic" w:cs="Traditional Arabic"/>
          <w:sz w:val="28"/>
          <w:szCs w:val="28"/>
          <w:rtl/>
        </w:rPr>
        <w:t xml:space="preserve">عائلة الجودي.</w:t>
      </w:r>
    </w:p>
    <w:p>
      <w:pPr>
        <w:pStyle w:val="rtlJustify"/>
      </w:pPr>
      <w:r>
        <w:rPr>
          <w:rFonts w:ascii="Traditional Arabic" w:hAnsi="Traditional Arabic" w:eastAsia="Traditional Arabic" w:cs="Traditional Arabic"/>
          <w:sz w:val="28"/>
          <w:szCs w:val="28"/>
          <w:rtl/>
        </w:rPr>
        <w:t xml:space="preserve"> عائلة برهم.</w:t>
      </w:r>
    </w:p>
    <w:p>
      <w:pPr>
        <w:pStyle w:val="rtlJustify"/>
      </w:pPr>
      <w:r>
        <w:rPr>
          <w:rFonts w:ascii="Traditional Arabic" w:hAnsi="Traditional Arabic" w:eastAsia="Traditional Arabic" w:cs="Traditional Arabic"/>
          <w:sz w:val="28"/>
          <w:szCs w:val="28"/>
          <w:rtl/>
        </w:rPr>
        <w:t xml:space="preserve">عائلة الخطيب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المشكلات التي تعاني منها القرية</w:t>
      </w:r>
      <w:bookmarkEnd w:id="10"/>
    </w:p>
    <w:p>
      <w:pPr>
        <w:pStyle w:val="rtlJustify"/>
      </w:pPr>
      <w:r>
        <w:rPr>
          <w:rFonts w:ascii="Traditional Arabic" w:hAnsi="Traditional Arabic" w:eastAsia="Traditional Arabic" w:cs="Traditional Arabic"/>
          <w:sz w:val="28"/>
          <w:szCs w:val="28"/>
          <w:rtl/>
        </w:rPr>
        <w:t xml:space="preserve">المشاكل الأساسية في القرية:</w:t>
      </w:r>
    </w:p>
    <w:p>
      <w:pPr>
        <w:pStyle w:val="rtlJustify"/>
      </w:pPr>
      <w:r>
        <w:rPr>
          <w:rFonts w:ascii="Traditional Arabic" w:hAnsi="Traditional Arabic" w:eastAsia="Traditional Arabic" w:cs="Traditional Arabic"/>
          <w:sz w:val="28"/>
          <w:szCs w:val="28"/>
          <w:rtl/>
        </w:rPr>
        <w:t xml:space="preserve">1. تعاني بيت كاحل من عدة مشاكل تعيق الإنتاج الزراعي، وتحد من استغلال الأراضي الصالحة للزراعة فيها، وهي نقص المال والعمالة ومصادر المياه ومناطق الرعي اللازمة، وقلة مراكز الإرشاد الزراعي والمراكز البيطرية.</w:t>
      </w:r>
    </w:p>
    <w:p>
      <w:pPr>
        <w:pStyle w:val="rtlJustify"/>
      </w:pPr>
      <w:r>
        <w:rPr>
          <w:rFonts w:ascii="Traditional Arabic" w:hAnsi="Traditional Arabic" w:eastAsia="Traditional Arabic" w:cs="Traditional Arabic"/>
          <w:sz w:val="28"/>
          <w:szCs w:val="28"/>
          <w:rtl/>
        </w:rPr>
        <w:t xml:space="preserve">2. هناك مشاكل في تسويق المنتجات، عدم وجود جدوى اقتصادية لهذه النشاطات.</w:t>
      </w:r>
    </w:p>
    <w:p>
      <w:pPr>
        <w:pStyle w:val="rtlJustify"/>
      </w:pPr>
      <w:r>
        <w:rPr>
          <w:rFonts w:ascii="Traditional Arabic" w:hAnsi="Traditional Arabic" w:eastAsia="Traditional Arabic" w:cs="Traditional Arabic"/>
          <w:sz w:val="28"/>
          <w:szCs w:val="28"/>
          <w:rtl/>
        </w:rPr>
        <w:t xml:space="preserve">3. هناك مساحات من أراضي القرية مغلقة عسكرياً أو مصادرة.</w:t>
      </w:r>
    </w:p>
    <w:p>
      <w:pPr>
        <w:pStyle w:val="rtlJustify"/>
      </w:pPr>
      <w:r>
        <w:rPr>
          <w:rFonts w:ascii="Traditional Arabic" w:hAnsi="Traditional Arabic" w:eastAsia="Traditional Arabic" w:cs="Traditional Arabic"/>
          <w:sz w:val="28"/>
          <w:szCs w:val="28"/>
          <w:rtl/>
        </w:rPr>
        <w:t xml:space="preserve">4. تعاني القرية من عدة مشاكل في مجال الكهرباء ومياه الشرب تتمثل في ضعف التيار الكهربائي وانقطاع المياه.</w:t>
      </w:r>
    </w:p>
    <w:p>
      <w:pPr>
        <w:pStyle w:val="rtlJustify"/>
      </w:pPr>
      <w:r>
        <w:rPr>
          <w:rFonts w:ascii="Traditional Arabic" w:hAnsi="Traditional Arabic" w:eastAsia="Traditional Arabic" w:cs="Traditional Arabic"/>
          <w:sz w:val="28"/>
          <w:szCs w:val="28"/>
          <w:rtl/>
        </w:rPr>
        <w:t xml:space="preserve">5. ينتج من استخدام مواقع التخلص من المياه العادمة والنفايات تأثيرات صحية وبيئية عديدة، حيث تؤدي هذه المواقع الى تلوث المياه الجوفية والمزروعات، وتشكل مصدر للروائح الكريهة والأوبئة وتجمعا للحشرات</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عيون الماء في بيت كاحل</w:t>
      </w:r>
    </w:p>
    <w:p>
      <w:pPr>
        <w:pStyle w:val="rtlJustify"/>
      </w:pPr>
      <w:r>
        <w:rPr>
          <w:rFonts w:ascii="Traditional Arabic" w:hAnsi="Traditional Arabic" w:eastAsia="Traditional Arabic" w:cs="Traditional Arabic"/>
          <w:sz w:val="28"/>
          <w:szCs w:val="28"/>
          <w:rtl/>
        </w:rPr>
        <w:t xml:space="preserve">بير البلد:</w:t>
      </w:r>
    </w:p>
    <w:p>
      <w:pPr>
        <w:pStyle w:val="rtlJustify"/>
      </w:pPr>
      <w:r>
        <w:rPr>
          <w:rFonts w:ascii="Traditional Arabic" w:hAnsi="Traditional Arabic" w:eastAsia="Traditional Arabic" w:cs="Traditional Arabic"/>
          <w:sz w:val="28"/>
          <w:szCs w:val="28"/>
          <w:rtl/>
        </w:rPr>
        <w:t xml:space="preserve">وهو عين ماء يقع في الجهة الجنوبية من القرية وهو دائم الجريان في فصل الصيف والشتاء، حيث كان قديماً المصدر الرئيسي لمياه الشرب في القري، أما في الوقت الحاضر فهو ملوث وأصبح استخدامه مقصراً على الأغراض الزراعية.</w:t>
      </w:r>
    </w:p>
    <w:p>
      <w:pPr>
        <w:pStyle w:val="rtlJustify"/>
      </w:pPr>
      <w:r>
        <w:rPr>
          <w:rFonts w:ascii="Traditional Arabic" w:hAnsi="Traditional Arabic" w:eastAsia="Traditional Arabic" w:cs="Traditional Arabic"/>
          <w:sz w:val="28"/>
          <w:szCs w:val="28"/>
          <w:rtl/>
        </w:rPr>
        <w:t xml:space="preserve">عين الفوار:</w:t>
      </w:r>
    </w:p>
    <w:p>
      <w:pPr>
        <w:pStyle w:val="rtlJustify"/>
      </w:pPr>
      <w:r>
        <w:rPr>
          <w:rFonts w:ascii="Traditional Arabic" w:hAnsi="Traditional Arabic" w:eastAsia="Traditional Arabic" w:cs="Traditional Arabic"/>
          <w:sz w:val="28"/>
          <w:szCs w:val="28"/>
          <w:rtl/>
        </w:rPr>
        <w:t xml:space="preserve">ويقع في المنطقة الجنوبية من القرية قرب بير البلد وهو عين جاف في فصل الصيف وجاري في فصل الشتاء.</w:t>
      </w:r>
    </w:p>
    <w:p>
      <w:pPr>
        <w:pStyle w:val="rtlJustify"/>
      </w:pPr>
      <w:r>
        <w:rPr>
          <w:rFonts w:ascii="Traditional Arabic" w:hAnsi="Traditional Arabic" w:eastAsia="Traditional Arabic" w:cs="Traditional Arabic"/>
          <w:sz w:val="28"/>
          <w:szCs w:val="28"/>
          <w:rtl/>
        </w:rPr>
        <w:t xml:space="preserve">عين واد القف (الفوقة):</w:t>
      </w:r>
    </w:p>
    <w:p>
      <w:pPr>
        <w:pStyle w:val="rtlJustify"/>
      </w:pPr>
      <w:r>
        <w:rPr>
          <w:rFonts w:ascii="Traditional Arabic" w:hAnsi="Traditional Arabic" w:eastAsia="Traditional Arabic" w:cs="Traditional Arabic"/>
          <w:sz w:val="28"/>
          <w:szCs w:val="28"/>
          <w:rtl/>
        </w:rPr>
        <w:t xml:space="preserve">وتقع في المنطقة الغربية من القرية وهي دائمة الجريان في فصل الصيف والشتاء، وهي صالحة للشرب ويقام عليها مشاتل تعود ملكيتها لكل من محمد أحمد العطاونة وأحمد سليم العطاونة. ويتفرع منها عدة عيون صغيرة.</w:t>
      </w:r>
    </w:p>
    <w:p>
      <w:pPr>
        <w:pStyle w:val="rtlJustify"/>
      </w:pPr>
      <w:r>
        <w:rPr>
          <w:rFonts w:ascii="Traditional Arabic" w:hAnsi="Traditional Arabic" w:eastAsia="Traditional Arabic" w:cs="Traditional Arabic"/>
          <w:sz w:val="28"/>
          <w:szCs w:val="28"/>
          <w:rtl/>
        </w:rPr>
        <w:t xml:space="preserve">عين واد القف (التحتة):</w:t>
      </w:r>
    </w:p>
    <w:p>
      <w:pPr>
        <w:pStyle w:val="rtlJustify"/>
      </w:pPr>
      <w:r>
        <w:rPr>
          <w:rFonts w:ascii="Traditional Arabic" w:hAnsi="Traditional Arabic" w:eastAsia="Traditional Arabic" w:cs="Traditional Arabic"/>
          <w:sz w:val="28"/>
          <w:szCs w:val="28"/>
          <w:rtl/>
        </w:rPr>
        <w:t xml:space="preserve">وهي عين دائمة الجريان في الصيف والشتاء، تقع في الجهة الغربية من القرية وهي صالحة للشرب وهي عين تابعة للحكومة (دائرة الزراعة الفلسطينية) ويقام عليها مشتل للأشجار الحرجية.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2026-02-15T00:44:34+00:00</dcterms:created>
  <dcterms:modified xsi:type="dcterms:W3CDTF">2026-02-15T00:44:34+00:00</dcterms:modified>
</cp:coreProperties>
</file>

<file path=docProps/custom.xml><?xml version="1.0" encoding="utf-8"?>
<Properties xmlns="http://schemas.openxmlformats.org/officeDocument/2006/custom-properties" xmlns:vt="http://schemas.openxmlformats.org/officeDocument/2006/docPropsVTypes"/>
</file>