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تقوع: من قرى التعامرة</w:t>
      </w:r>
    </w:p>
    <w:p>
      <w:pPr>
        <w:pStyle w:val="rtlJustify"/>
      </w:pPr>
      <w:r>
        <w:rPr>
          <w:rFonts w:ascii="Traditional Arabic" w:hAnsi="Traditional Arabic" w:eastAsia="Traditional Arabic" w:cs="Traditional Arabic"/>
          <w:sz w:val="28"/>
          <w:szCs w:val="28"/>
          <w:rtl/>
        </w:rPr>
        <w:t xml:space="preserve">إلى الجنوب من مدينة بيت لحم على بعد 12كم تقريباً وعلى قمة تنتهي في جزئها الغربي والشمالي بسهل تغطي غالبيته اشجار الزيتون والذي يكسبه خضرة دائمة , يشكل لوحة طبيعية للزائرين والمهتمين , بجوار تلك التلة وعلى جزء منها تقع بلدة تقوع , ليستطيع الناظر من الجهة الشمالية الشرقية للخربة ( خربة تقوع ) أن يرى البحر الميت شرقاً وجبال الخليل جنوباً وبيت فجار وقرى أم سلمونة وجورة الشمعة ومراح رباح وخلة الحداد والمنشية إلى الشمال الغربي .</w:t>
      </w:r>
    </w:p>
    <w:p>
      <w:pPr>
        <w:pStyle w:val="rtlJustify"/>
      </w:pPr>
      <w:r>
        <w:rPr>
          <w:rFonts w:ascii="Traditional Arabic" w:hAnsi="Traditional Arabic" w:eastAsia="Traditional Arabic" w:cs="Traditional Arabic"/>
          <w:sz w:val="28"/>
          <w:szCs w:val="28"/>
          <w:rtl/>
        </w:rPr>
        <w:t xml:space="preserve">ويستطيع الناظر الى الشمال أن يرى مدينة القدس وبيت لحم , وتتميز بلدة تقوع بوقوعها على جزء من إنخفاض المدن التاريخية التي تعاقبت خلال قرون خلت , إبتداء من العصر الروماني حتى العصور البيزنطية واليونانية والمملوكية , حيث لازالت آثار تلك المدن شاهدة على الأهمية التاريخية لهذه المنطقة من خلال الآثار الواضحة للكنائس والأسواق والمساجد التي تعود لمختلف العصور .</w:t>
      </w:r>
    </w:p>
    <w:p>
      <w:pPr>
        <w:pStyle w:val="rtlJustify"/>
      </w:pPr>
      <w:r>
        <w:rPr>
          <w:rFonts w:ascii="Traditional Arabic" w:hAnsi="Traditional Arabic" w:eastAsia="Traditional Arabic" w:cs="Traditional Arabic"/>
          <w:sz w:val="28"/>
          <w:szCs w:val="28"/>
          <w:rtl/>
        </w:rPr>
        <w:t xml:space="preserve">منطقة عرب التعامرة - التعامرة:</w:t>
      </w:r>
    </w:p>
    <w:p>
      <w:pPr>
        <w:pStyle w:val="rtlJustify"/>
      </w:pPr>
      <w:r>
        <w:rPr>
          <w:rFonts w:ascii="Traditional Arabic" w:hAnsi="Traditional Arabic" w:eastAsia="Traditional Arabic" w:cs="Traditional Arabic"/>
          <w:sz w:val="28"/>
          <w:szCs w:val="28"/>
          <w:rtl/>
        </w:rPr>
        <w:t xml:space="preserve">  تغطي الريف الشرقي والشمالي الشرقي لمدينة بيت لحم، وسكانها ينتسبون إلى عشائر/قبائل التعامرة التي انقسمت تاريخياً إلى فروع (مثل: السعادة/السعده، الحجاحجة/الحجّاجحة، الكسبه...) وتنتشر في عدة قرى مثل زعترة، بيت تعمر، تقوع، الشواورة</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تعداد السكان</w:t>
      </w:r>
    </w:p>
    <w:p>
      <w:pPr>
        <w:pStyle w:val="rtlJustify"/>
      </w:pPr>
      <w:r>
        <w:rPr>
          <w:rFonts w:ascii="Traditional Arabic" w:hAnsi="Traditional Arabic" w:eastAsia="Traditional Arabic" w:cs="Traditional Arabic"/>
          <w:sz w:val="28"/>
          <w:szCs w:val="28"/>
          <w:rtl/>
        </w:rPr>
        <w:t xml:space="preserve">يبلغ عدد سكان قرية تقوع حوالي 9469 نسمة عام 2021 ,</w:t>
      </w:r>
    </w:p>
    <w:p>
      <w:pPr>
        <w:pStyle w:val="rtlJustify"/>
      </w:pPr>
      <w:r>
        <w:rPr>
          <w:rFonts w:ascii="Traditional Arabic" w:hAnsi="Traditional Arabic" w:eastAsia="Traditional Arabic" w:cs="Traditional Arabic"/>
          <w:sz w:val="28"/>
          <w:szCs w:val="28"/>
          <w:rtl/>
        </w:rPr>
        <w:t xml:space="preserve">بينما بلغ عدد سكان القرية عام 1961 م وفق الإحصاء الاردني 555 نسمة .</w:t>
      </w:r>
    </w:p>
    <w:p>
      <w:pPr>
        <w:pStyle w:val="rtlJustify"/>
      </w:pPr>
      <w:r>
        <w:rPr>
          <w:rFonts w:ascii="Traditional Arabic" w:hAnsi="Traditional Arabic" w:eastAsia="Traditional Arabic" w:cs="Traditional Arabic"/>
          <w:sz w:val="28"/>
          <w:szCs w:val="28"/>
          <w:rtl/>
        </w:rPr>
        <w:t xml:space="preserve">ووفق الاحصاء الصهيوني لعام 1967 كان عدد السكان حوالي 1400 نسمة .</w:t>
      </w:r>
    </w:p>
    <w:p>
      <w:pPr>
        <w:pStyle w:val="rtlJustify"/>
      </w:pPr>
      <w:r>
        <w:rPr>
          <w:rFonts w:ascii="Traditional Arabic" w:hAnsi="Traditional Arabic" w:eastAsia="Traditional Arabic" w:cs="Traditional Arabic"/>
          <w:sz w:val="28"/>
          <w:szCs w:val="28"/>
          <w:rtl/>
        </w:rPr>
        <w:t xml:space="preserve">والمغتربين من سكان القرية هم عدد قليل ونسبتهم ضئيلة يتركز معظمهم في الاردن ودول الخليج العربي .</w:t>
      </w:r>
    </w:p>
    <w:p>
      <w:pPr>
        <w:pStyle w:val="rtlJustify"/>
      </w:pPr>
      <w:r>
        <w:rPr>
          <w:rFonts w:ascii="Traditional Arabic" w:hAnsi="Traditional Arabic" w:eastAsia="Traditional Arabic" w:cs="Traditional Arabic"/>
          <w:sz w:val="28"/>
          <w:szCs w:val="28"/>
          <w:rtl/>
        </w:rPr>
        <w:t xml:space="preserve">ويعمل سكان القرية في مختلف القطاعات على النحو التالي :</w:t>
      </w:r>
    </w:p>
    <w:p>
      <w:pPr>
        <w:pStyle w:val="rtlJustify"/>
      </w:pPr>
      <w:r>
        <w:rPr>
          <w:rFonts w:ascii="Traditional Arabic" w:hAnsi="Traditional Arabic" w:eastAsia="Traditional Arabic" w:cs="Traditional Arabic"/>
          <w:sz w:val="28"/>
          <w:szCs w:val="28"/>
          <w:rtl/>
        </w:rPr>
        <w:t xml:space="preserve">65% ( من مجموع العاملين ) في أعمال البناء.</w:t>
      </w:r>
    </w:p>
    <w:p>
      <w:pPr>
        <w:pStyle w:val="rtlJustify"/>
      </w:pPr>
      <w:r>
        <w:rPr>
          <w:rFonts w:ascii="Traditional Arabic" w:hAnsi="Traditional Arabic" w:eastAsia="Traditional Arabic" w:cs="Traditional Arabic"/>
          <w:sz w:val="28"/>
          <w:szCs w:val="28"/>
          <w:rtl/>
        </w:rPr>
        <w:t xml:space="preserve">20% ( من مجموع العاملين ) في مجال الزراعة .</w:t>
      </w:r>
    </w:p>
    <w:p>
      <w:pPr>
        <w:pStyle w:val="rtlJustify"/>
      </w:pPr>
      <w:r>
        <w:rPr>
          <w:rFonts w:ascii="Traditional Arabic" w:hAnsi="Traditional Arabic" w:eastAsia="Traditional Arabic" w:cs="Traditional Arabic"/>
          <w:sz w:val="28"/>
          <w:szCs w:val="28"/>
          <w:rtl/>
        </w:rPr>
        <w:t xml:space="preserve">7% ( من مجموع العاملين ) في القطاعات الحكومية .</w:t>
      </w:r>
    </w:p>
    <w:p>
      <w:pPr>
        <w:pStyle w:val="rtlJustify"/>
      </w:pPr>
      <w:r>
        <w:rPr>
          <w:rFonts w:ascii="Traditional Arabic" w:hAnsi="Traditional Arabic" w:eastAsia="Traditional Arabic" w:cs="Traditional Arabic"/>
          <w:sz w:val="28"/>
          <w:szCs w:val="28"/>
          <w:rtl/>
        </w:rPr>
        <w:t xml:space="preserve">8 % ( من مجموع العاملين ) في التجارة .</w:t>
      </w:r>
    </w:p>
    <w:p>
      <w:pPr>
        <w:pStyle w:val="rtlJustify"/>
      </w:pPr>
      <w:r>
        <w:rPr>
          <w:rFonts w:ascii="Traditional Arabic" w:hAnsi="Traditional Arabic" w:eastAsia="Traditional Arabic" w:cs="Traditional Arabic"/>
          <w:sz w:val="28"/>
          <w:szCs w:val="28"/>
          <w:rtl/>
        </w:rPr>
        <w:t xml:space="preserve">والتركيب العمري للسكان يتكون على النحو التالي :</w:t>
      </w:r>
    </w:p>
    <w:p>
      <w:pPr>
        <w:pStyle w:val="rtlJustify"/>
      </w:pPr>
      <w:r>
        <w:rPr>
          <w:rFonts w:ascii="Traditional Arabic" w:hAnsi="Traditional Arabic" w:eastAsia="Traditional Arabic" w:cs="Traditional Arabic"/>
          <w:sz w:val="28"/>
          <w:szCs w:val="28"/>
          <w:rtl/>
        </w:rPr>
        <w:t xml:space="preserve">الاطفال 15% من مجموع السكان .</w:t>
      </w:r>
    </w:p>
    <w:p>
      <w:pPr>
        <w:pStyle w:val="rtlJustify"/>
      </w:pPr>
      <w:r>
        <w:rPr>
          <w:rFonts w:ascii="Traditional Arabic" w:hAnsi="Traditional Arabic" w:eastAsia="Traditional Arabic" w:cs="Traditional Arabic"/>
          <w:sz w:val="28"/>
          <w:szCs w:val="28"/>
          <w:rtl/>
        </w:rPr>
        <w:t xml:space="preserve">الشباب 75% من مجموع السكان .</w:t>
      </w:r>
    </w:p>
    <w:p>
      <w:pPr>
        <w:pStyle w:val="rtlJustify"/>
      </w:pPr>
      <w:r>
        <w:rPr>
          <w:rFonts w:ascii="Traditional Arabic" w:hAnsi="Traditional Arabic" w:eastAsia="Traditional Arabic" w:cs="Traditional Arabic"/>
          <w:sz w:val="28"/>
          <w:szCs w:val="28"/>
          <w:rtl/>
        </w:rPr>
        <w:t xml:space="preserve">والمسنين 10% من مجموع السكان </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التعليم :</w:t>
      </w:r>
    </w:p>
    <w:p>
      <w:pPr>
        <w:pStyle w:val="rtlJustify"/>
      </w:pPr>
      <w:r>
        <w:rPr>
          <w:rFonts w:ascii="Traditional Arabic" w:hAnsi="Traditional Arabic" w:eastAsia="Traditional Arabic" w:cs="Traditional Arabic"/>
          <w:sz w:val="28"/>
          <w:szCs w:val="28"/>
          <w:rtl/>
        </w:rPr>
        <w:t xml:space="preserve">تصل نسبة المتعلمين في تقوع حوالي 80 % من عدد السكان , موزعة على مختلف القطاعات التعليمية , أما عدد الطلاب ما يقارب 2800طالب و طالبة موزعين على المدارس الموضحة أدناه :</w:t>
      </w:r>
    </w:p>
    <w:p>
      <w:pPr>
        <w:pStyle w:val="rtlJustify"/>
      </w:pPr>
      <w:r>
        <w:rPr>
          <w:rFonts w:ascii="Traditional Arabic" w:hAnsi="Traditional Arabic" w:eastAsia="Traditional Arabic" w:cs="Traditional Arabic"/>
          <w:sz w:val="28"/>
          <w:szCs w:val="28"/>
          <w:rtl/>
        </w:rPr>
        <w:t xml:space="preserve">مدرسة تقوع الثانوية للبنين 555 طالب .</w:t>
      </w:r>
    </w:p>
    <w:p>
      <w:pPr>
        <w:pStyle w:val="rtlJustify"/>
      </w:pPr>
      <w:r>
        <w:rPr>
          <w:rFonts w:ascii="Traditional Arabic" w:hAnsi="Traditional Arabic" w:eastAsia="Traditional Arabic" w:cs="Traditional Arabic"/>
          <w:sz w:val="28"/>
          <w:szCs w:val="28"/>
          <w:rtl/>
        </w:rPr>
        <w:t xml:space="preserve">مدرسة تقوع الثانوية للبنات 439 طالب .</w:t>
      </w:r>
    </w:p>
    <w:p>
      <w:pPr>
        <w:pStyle w:val="rtlJustify"/>
      </w:pPr>
      <w:r>
        <w:rPr>
          <w:rFonts w:ascii="Traditional Arabic" w:hAnsi="Traditional Arabic" w:eastAsia="Traditional Arabic" w:cs="Traditional Arabic"/>
          <w:sz w:val="28"/>
          <w:szCs w:val="28"/>
          <w:rtl/>
        </w:rPr>
        <w:t xml:space="preserve">مدرسة الحرية الاساسية المختلطة 600 طالب وطالبة .</w:t>
      </w:r>
    </w:p>
    <w:p>
      <w:pPr>
        <w:pStyle w:val="rtlJustify"/>
      </w:pPr>
      <w:r>
        <w:rPr>
          <w:rFonts w:ascii="Traditional Arabic" w:hAnsi="Traditional Arabic" w:eastAsia="Traditional Arabic" w:cs="Traditional Arabic"/>
          <w:sz w:val="28"/>
          <w:szCs w:val="28"/>
          <w:rtl/>
        </w:rPr>
        <w:t xml:space="preserve">مدرسة الخنساء الاساسية المختلطة 700 طالب وطالبة .</w:t>
      </w:r>
    </w:p>
    <w:p>
      <w:pPr>
        <w:pStyle w:val="rtlJustify"/>
      </w:pPr>
      <w:r>
        <w:rPr>
          <w:rFonts w:ascii="Traditional Arabic" w:hAnsi="Traditional Arabic" w:eastAsia="Traditional Arabic" w:cs="Traditional Arabic"/>
          <w:sz w:val="28"/>
          <w:szCs w:val="28"/>
          <w:rtl/>
        </w:rPr>
        <w:t xml:space="preserve">مدرسة الارزة الاساسية المختلطة 448 طالب وطالبة .</w:t>
      </w:r>
    </w:p>
    <w:p>
      <w:pPr>
        <w:pStyle w:val="rtlJustify"/>
      </w:pPr>
      <w:r>
        <w:rPr>
          <w:rFonts w:ascii="Traditional Arabic" w:hAnsi="Traditional Arabic" w:eastAsia="Traditional Arabic" w:cs="Traditional Arabic"/>
          <w:sz w:val="28"/>
          <w:szCs w:val="28"/>
          <w:rtl/>
        </w:rPr>
        <w:t xml:space="preserve">كما ويوجد في قرية روضتان للأطفال .</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الاماكن التاريخية والدينية :</w:t>
      </w:r>
    </w:p>
    <w:p>
      <w:pPr>
        <w:pStyle w:val="rtlJustify"/>
      </w:pPr>
      <w:r>
        <w:rPr>
          <w:rFonts w:ascii="Traditional Arabic" w:hAnsi="Traditional Arabic" w:eastAsia="Traditional Arabic" w:cs="Traditional Arabic"/>
          <w:sz w:val="28"/>
          <w:szCs w:val="28"/>
          <w:rtl/>
        </w:rPr>
        <w:t xml:space="preserve">  يوجد في بلدة تقوع حوالي خمسة عشر مسجداً ويوجد أيضا مسجد مملوكي .</w:t>
      </w:r>
    </w:p>
    <w:p>
      <w:pPr>
        <w:pStyle w:val="rtlJustify"/>
      </w:pPr>
      <w:r>
        <w:rPr>
          <w:rFonts w:ascii="Traditional Arabic" w:hAnsi="Traditional Arabic" w:eastAsia="Traditional Arabic" w:cs="Traditional Arabic"/>
          <w:sz w:val="28"/>
          <w:szCs w:val="28"/>
          <w:rtl/>
        </w:rPr>
        <w:t xml:space="preserve">يوجد بها خربة تقوع وهي خربة أثرية من العهد القديم .</w:t>
      </w:r>
    </w:p>
    <w:p>
      <w:pPr>
        <w:pStyle w:val="rtlJustify"/>
      </w:pPr>
      <w:r>
        <w:rPr>
          <w:rFonts w:ascii="Traditional Arabic" w:hAnsi="Traditional Arabic" w:eastAsia="Traditional Arabic" w:cs="Traditional Arabic"/>
          <w:sz w:val="28"/>
          <w:szCs w:val="28"/>
          <w:rtl/>
        </w:rPr>
        <w:t xml:space="preserve">يوجد بها آثار لمدينة رومانية .</w:t>
      </w:r>
    </w:p>
    <w:p>
      <w:pPr>
        <w:pStyle w:val="rtlJustify"/>
      </w:pPr>
      <w:r>
        <w:rPr>
          <w:rFonts w:ascii="Traditional Arabic" w:hAnsi="Traditional Arabic" w:eastAsia="Traditional Arabic" w:cs="Traditional Arabic"/>
          <w:sz w:val="28"/>
          <w:szCs w:val="28"/>
          <w:rtl/>
        </w:rPr>
        <w:t xml:space="preserve">يوجد بها آثار لمدينة يونانية .</w:t>
      </w:r>
    </w:p>
    <w:p>
      <w:pPr>
        <w:pStyle w:val="rtlJustify"/>
      </w:pPr>
      <w:r>
        <w:rPr>
          <w:rFonts w:ascii="Traditional Arabic" w:hAnsi="Traditional Arabic" w:eastAsia="Traditional Arabic" w:cs="Traditional Arabic"/>
          <w:sz w:val="28"/>
          <w:szCs w:val="28"/>
          <w:rtl/>
        </w:rPr>
        <w:t xml:space="preserve">يوجد بها آثار لمدينة مملوكية .</w:t>
      </w:r>
    </w:p>
    <w:p>
      <w:pPr>
        <w:pStyle w:val="rtlJustify"/>
      </w:pPr>
      <w:r>
        <w:rPr>
          <w:rFonts w:ascii="Traditional Arabic" w:hAnsi="Traditional Arabic" w:eastAsia="Traditional Arabic" w:cs="Traditional Arabic"/>
          <w:sz w:val="28"/>
          <w:szCs w:val="28"/>
          <w:rtl/>
        </w:rPr>
        <w:t xml:space="preserve">يوجد بها مشاهد لكنائس يونانية ورومانية .</w:t>
      </w:r>
    </w:p>
    <w:p>
      <w:pPr>
        <w:pStyle w:val="rtlJustify"/>
      </w:pPr>
      <w:r>
        <w:rPr>
          <w:rFonts w:ascii="Traditional Arabic" w:hAnsi="Traditional Arabic" w:eastAsia="Traditional Arabic" w:cs="Traditional Arabic"/>
          <w:sz w:val="28"/>
          <w:szCs w:val="28"/>
          <w:rtl/>
        </w:rPr>
        <w:t xml:space="preserve">المواقع الاثرية في القرية</w:t>
      </w:r>
    </w:p>
    <w:p>
      <w:pPr>
        <w:pStyle w:val="rtlJustify"/>
      </w:pPr>
      <w:r>
        <w:rPr>
          <w:rFonts w:ascii="Traditional Arabic" w:hAnsi="Traditional Arabic" w:eastAsia="Traditional Arabic" w:cs="Traditional Arabic"/>
          <w:sz w:val="28"/>
          <w:szCs w:val="28"/>
          <w:rtl/>
        </w:rPr>
        <w:t xml:space="preserve">حوض العماد وهو حجر قديم تم نحته وقطعه من الحجر الوردي الاحمر ويعتقد أنه من حجر صليب , والذي يعود للفترة اليونانية قبل 1750عام , ويقال بأن هناك من هذا الحجر قطعتين في فلسطين هذه واحدة والاخرى غير معروف مكانها حتى الان , ويظهر على أربعة من الوجهات الثمانية للحوض رسومات تمثل عدد من الطوائف والكنائس المسيحية . وقفد تعرض هذا العماد للسرقة وتم إسترجاعه بعد 8 سنوات .</w:t>
      </w:r>
    </w:p>
    <w:p>
      <w:pPr>
        <w:pStyle w:val="rtlJustify"/>
      </w:pPr>
      <w:r>
        <w:rPr>
          <w:rFonts w:ascii="Traditional Arabic" w:hAnsi="Traditional Arabic" w:eastAsia="Traditional Arabic" w:cs="Traditional Arabic"/>
          <w:sz w:val="28"/>
          <w:szCs w:val="28"/>
          <w:rtl/>
        </w:rPr>
        <w:t xml:space="preserve">يوجد بقايا لدير ويوجد كهوف صخرية ومسكونة منذ فترة طويلة وهي من مواقد النار في التاريخ .</w:t>
      </w:r>
    </w:p>
    <w:p>
      <w:pPr>
        <w:pStyle w:val="rtlJustify"/>
      </w:pPr>
      <w:r>
        <w:rPr>
          <w:rFonts w:ascii="Traditional Arabic" w:hAnsi="Traditional Arabic" w:eastAsia="Traditional Arabic" w:cs="Traditional Arabic"/>
          <w:sz w:val="28"/>
          <w:szCs w:val="28"/>
          <w:rtl/>
        </w:rPr>
        <w:t xml:space="preserve">يوجد بها مغائر من العصر الناطوفي أي منذ الحضارة الناطوفية .</w:t>
      </w:r>
    </w:p>
    <w:p>
      <w:pPr>
        <w:pStyle w:val="rtlJustify"/>
      </w:pPr>
      <w:r>
        <w:rPr>
          <w:rFonts w:ascii="Traditional Arabic" w:hAnsi="Traditional Arabic" w:eastAsia="Traditional Arabic" w:cs="Traditional Arabic"/>
          <w:sz w:val="28"/>
          <w:szCs w:val="28"/>
          <w:rtl/>
        </w:rPr>
        <w:t xml:space="preserve">ولعل من أهم مناطق الجذب السياحي بها والذي أصبح مغلقاً الان بسبب المستوطنات المحيطة به وادي اخرطون نسبة للدير الشهير الذي لا زالت أجزاء من طابقيه الاول والثاني ماثلة للعيان , واقفاً شموخ التاريخ ليطل على الوادي الذي حباه الله بتشكيلاته الطبيعية الخلابة وعمق الانحدارات الغريبة للتجاويف الطبيعية التي حاول سكان المنطقة في عصور مختلفة مثل العصر الناطوفي تحويل هذه التجاويف الى مساكن , وحسب الاكتشافات الاثرية ل( وزارة السياحة الفلسطينية ) بها أقدم موقد للنار في التاريخ .</w:t>
      </w:r>
    </w:p>
    <w:p>
      <w:pPr>
        <w:pStyle w:val="rtlJustify"/>
      </w:pPr>
      <w:r>
        <w:rPr>
          <w:rFonts w:ascii="Traditional Arabic" w:hAnsi="Traditional Arabic" w:eastAsia="Traditional Arabic" w:cs="Traditional Arabic"/>
          <w:sz w:val="28"/>
          <w:szCs w:val="28"/>
          <w:rtl/>
        </w:rPr>
        <w:t xml:space="preserve">أما المعلم الثاني في الوادي فهو البئر الاثرية القديمة ومساحة سطحها 300 متر مربع بنيت جدرانه الخارجية بحجارة تم قطعها بعناية .</w:t>
      </w:r>
    </w:p>
    <w:p>
      <w:pPr>
        <w:pStyle w:val="rtlJustify"/>
      </w:pPr>
      <w:r>
        <w:rPr>
          <w:rFonts w:ascii="Traditional Arabic" w:hAnsi="Traditional Arabic" w:eastAsia="Traditional Arabic" w:cs="Traditional Arabic"/>
          <w:sz w:val="28"/>
          <w:szCs w:val="28"/>
          <w:rtl/>
        </w:rPr>
        <w:t xml:space="preserve"> ثالث المشاهد الخلابة لعيون صخرية التي يقطر منها الماء شتاءً وصيفاً نتيجة تجمعها على التجاويف الصخرية حيث تبقى كذلك طوال فترة الصيف والأهم والأغرب من ذلك كله الكهف العجيب الذي يعرف بإسم ( مغارة خريطون ) التي ترتفع 619م , وحسب الإعتقاد السائد التجويف طبيعي تشكل نتيجة عوامل طبيعية من بعض التعديلات من سكان المنطقة , ويبلغ عمقه بإتجاه الجنوب الغربي داخل الجبل 450متر حسب المتخصصين , وتدور حوله الكثير من الروايات إحداها أن هذا الوادي وربما الكهف نفسه قد استخدم كملجأ للمطاردين من قبل الرومان</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العائلات في تقوع:</w:t>
      </w:r>
    </w:p>
    <w:p>
      <w:pPr>
        <w:pStyle w:val="rtlJustify"/>
      </w:pPr>
      <w:r>
        <w:rPr>
          <w:rFonts w:ascii="Traditional Arabic" w:hAnsi="Traditional Arabic" w:eastAsia="Traditional Arabic" w:cs="Traditional Arabic"/>
          <w:sz w:val="28"/>
          <w:szCs w:val="28"/>
          <w:rtl/>
        </w:rPr>
        <w:t xml:space="preserve">عائلة موسى</w:t>
      </w:r>
    </w:p>
    <w:p>
      <w:pPr>
        <w:pStyle w:val="rtlJustify"/>
      </w:pPr>
      <w:r>
        <w:rPr>
          <w:rFonts w:ascii="Traditional Arabic" w:hAnsi="Traditional Arabic" w:eastAsia="Traditional Arabic" w:cs="Traditional Arabic"/>
          <w:sz w:val="28"/>
          <w:szCs w:val="28"/>
          <w:rtl/>
        </w:rPr>
        <w:t xml:space="preserve">  عائلة صباح</w:t>
      </w:r>
    </w:p>
    <w:p>
      <w:pPr>
        <w:pStyle w:val="rtlJustify"/>
      </w:pPr>
      <w:r>
        <w:rPr>
          <w:rFonts w:ascii="Traditional Arabic" w:hAnsi="Traditional Arabic" w:eastAsia="Traditional Arabic" w:cs="Traditional Arabic"/>
          <w:sz w:val="28"/>
          <w:szCs w:val="28"/>
          <w:rtl/>
        </w:rPr>
        <w:t xml:space="preserve">  عائلة البدن</w:t>
      </w:r>
    </w:p>
    <w:p>
      <w:pPr>
        <w:pStyle w:val="rtlJustify"/>
      </w:pPr>
      <w:r>
        <w:rPr>
          <w:rFonts w:ascii="Traditional Arabic" w:hAnsi="Traditional Arabic" w:eastAsia="Traditional Arabic" w:cs="Traditional Arabic"/>
          <w:sz w:val="28"/>
          <w:szCs w:val="28"/>
          <w:rtl/>
        </w:rPr>
        <w:t xml:space="preserve"> عائلة جبريل</w:t>
      </w:r>
    </w:p>
    <w:p>
      <w:pPr>
        <w:pStyle w:val="rtlJustify"/>
      </w:pPr>
      <w:r>
        <w:rPr>
          <w:rFonts w:ascii="Traditional Arabic" w:hAnsi="Traditional Arabic" w:eastAsia="Traditional Arabic" w:cs="Traditional Arabic"/>
          <w:sz w:val="28"/>
          <w:szCs w:val="28"/>
          <w:rtl/>
        </w:rPr>
        <w:t xml:space="preserve">  عائلة زواهرة</w:t>
      </w:r>
    </w:p>
    <w:p>
      <w:pPr>
        <w:pStyle w:val="rtlJustify"/>
      </w:pPr>
      <w:r>
        <w:rPr>
          <w:rFonts w:ascii="Traditional Arabic" w:hAnsi="Traditional Arabic" w:eastAsia="Traditional Arabic" w:cs="Traditional Arabic"/>
          <w:sz w:val="28"/>
          <w:szCs w:val="28"/>
          <w:rtl/>
        </w:rPr>
        <w:t xml:space="preserve">  عائلة شورية</w:t>
      </w:r>
    </w:p>
    <w:p>
      <w:pPr>
        <w:pStyle w:val="rtlJustify"/>
      </w:pPr>
      <w:r>
        <w:rPr>
          <w:rFonts w:ascii="Traditional Arabic" w:hAnsi="Traditional Arabic" w:eastAsia="Traditional Arabic" w:cs="Traditional Arabic"/>
          <w:sz w:val="28"/>
          <w:szCs w:val="28"/>
          <w:rtl/>
        </w:rPr>
        <w:t xml:space="preserve">  عائلة حميد</w:t>
      </w:r>
    </w:p>
    <w:p>
      <w:pPr>
        <w:pStyle w:val="rtlJustify"/>
      </w:pPr>
      <w:r>
        <w:rPr>
          <w:rFonts w:ascii="Traditional Arabic" w:hAnsi="Traditional Arabic" w:eastAsia="Traditional Arabic" w:cs="Traditional Arabic"/>
          <w:sz w:val="28"/>
          <w:szCs w:val="28"/>
          <w:rtl/>
        </w:rPr>
        <w:t xml:space="preserve">  عائلة إصبيح</w:t>
      </w:r>
    </w:p>
    <w:p>
      <w:pPr>
        <w:pStyle w:val="rtlJustify"/>
      </w:pPr>
      <w:r>
        <w:rPr>
          <w:rFonts w:ascii="Traditional Arabic" w:hAnsi="Traditional Arabic" w:eastAsia="Traditional Arabic" w:cs="Traditional Arabic"/>
          <w:sz w:val="28"/>
          <w:szCs w:val="28"/>
          <w:rtl/>
        </w:rPr>
        <w:t xml:space="preserve">  عائلة تنوح</w:t>
      </w:r>
    </w:p>
    <w:p>
      <w:pPr>
        <w:pStyle w:val="rtlJustify"/>
      </w:pPr>
      <w:r>
        <w:rPr>
          <w:rFonts w:ascii="Traditional Arabic" w:hAnsi="Traditional Arabic" w:eastAsia="Traditional Arabic" w:cs="Traditional Arabic"/>
          <w:sz w:val="28"/>
          <w:szCs w:val="28"/>
          <w:rtl/>
        </w:rPr>
        <w:t xml:space="preserve">  عائلة أبو مفرح</w:t>
      </w:r>
    </w:p>
    <w:p>
      <w:pPr>
        <w:pStyle w:val="rtlJustify"/>
      </w:pPr>
      <w:r>
        <w:rPr>
          <w:rFonts w:ascii="Traditional Arabic" w:hAnsi="Traditional Arabic" w:eastAsia="Traditional Arabic" w:cs="Traditional Arabic"/>
          <w:sz w:val="28"/>
          <w:szCs w:val="28"/>
          <w:rtl/>
        </w:rPr>
        <w:t xml:space="preserve"> عائلة الشاعر</w:t>
      </w:r>
    </w:p>
    <w:p>
      <w:pPr>
        <w:pStyle w:val="rtlJustify"/>
      </w:pPr>
      <w:r>
        <w:rPr>
          <w:rFonts w:ascii="Traditional Arabic" w:hAnsi="Traditional Arabic" w:eastAsia="Traditional Arabic" w:cs="Traditional Arabic"/>
          <w:sz w:val="28"/>
          <w:szCs w:val="28"/>
          <w:rtl/>
        </w:rPr>
        <w:t xml:space="preserve"> عائلة العمور</w:t>
      </w:r>
    </w:p>
    <w:p>
      <w:pPr>
        <w:pStyle w:val="rtlJustify"/>
      </w:pPr>
      <w:r>
        <w:rPr>
          <w:rFonts w:ascii="Traditional Arabic" w:hAnsi="Traditional Arabic" w:eastAsia="Traditional Arabic" w:cs="Traditional Arabic"/>
          <w:sz w:val="28"/>
          <w:szCs w:val="28"/>
          <w:rtl/>
        </w:rPr>
        <w:t xml:space="preserve"> عائلة نواورة</w:t>
      </w:r>
    </w:p>
    <w:p>
      <w:pPr>
        <w:pStyle w:val="rtlJustify"/>
      </w:pPr>
      <w:r>
        <w:rPr>
          <w:rFonts w:ascii="Traditional Arabic" w:hAnsi="Traditional Arabic" w:eastAsia="Traditional Arabic" w:cs="Traditional Arabic"/>
          <w:sz w:val="28"/>
          <w:szCs w:val="28"/>
          <w:rtl/>
        </w:rPr>
        <w:t xml:space="preserve"> عائلة عروج</w:t>
      </w:r>
    </w:p>
    <w:p>
      <w:pPr>
        <w:pStyle w:val="rtlJustify"/>
      </w:pPr>
      <w:r>
        <w:rPr>
          <w:rFonts w:ascii="Traditional Arabic" w:hAnsi="Traditional Arabic" w:eastAsia="Traditional Arabic" w:cs="Traditional Arabic"/>
          <w:sz w:val="28"/>
          <w:szCs w:val="28"/>
          <w:rtl/>
        </w:rPr>
        <w:t xml:space="preserve"> عائلة سليمان</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 تمدد البلدة بإتجاه الشرق وهي آخر منطقة سكن بإتجاه البحر الميت وتبلغ مساحتها حوالي 8-9 كم مربع , ومساحة الاراضي الاجمالية تقدر بحوالي 80 كم مربع إذا ما أخذنا بعين الإعتبار حدودها حتى البحر الميت , وتكون بذلك أكبر تجمع سكاني ريفي في فلسطين , ومشكلة ما نسبته سدس مساحة فلسطين , وغالبية الاراضي مناطق عسكرية أو مقام عليها مستوطنات منها :</w:t>
      </w:r>
    </w:p>
    <w:p>
      <w:pPr>
        <w:pStyle w:val="rtlJustify"/>
      </w:pPr>
      <w:r>
        <w:rPr>
          <w:rFonts w:ascii="Traditional Arabic" w:hAnsi="Traditional Arabic" w:eastAsia="Traditional Arabic" w:cs="Traditional Arabic"/>
          <w:sz w:val="28"/>
          <w:szCs w:val="28"/>
          <w:rtl/>
        </w:rPr>
        <w:t xml:space="preserve">مستوطنة تقوع .</w:t>
      </w:r>
    </w:p>
    <w:p>
      <w:pPr>
        <w:pStyle w:val="rtlJustify"/>
      </w:pPr>
      <w:r>
        <w:rPr>
          <w:rFonts w:ascii="Traditional Arabic" w:hAnsi="Traditional Arabic" w:eastAsia="Traditional Arabic" w:cs="Traditional Arabic"/>
          <w:sz w:val="28"/>
          <w:szCs w:val="28"/>
          <w:rtl/>
        </w:rPr>
        <w:t xml:space="preserve">مستوطنة نوكديم .</w:t>
      </w:r>
    </w:p>
    <w:p>
      <w:pPr>
        <w:pStyle w:val="rtlJustify"/>
      </w:pPr>
      <w:r>
        <w:rPr>
          <w:rFonts w:ascii="Traditional Arabic" w:hAnsi="Traditional Arabic" w:eastAsia="Traditional Arabic" w:cs="Traditional Arabic"/>
          <w:sz w:val="28"/>
          <w:szCs w:val="28"/>
          <w:rtl/>
        </w:rPr>
        <w:t xml:space="preserve">مستوطنة معالي عاموس .</w:t>
      </w:r>
    </w:p>
    <w:p>
      <w:pPr>
        <w:pStyle w:val="rtlJustify"/>
      </w:pPr>
      <w:r>
        <w:rPr>
          <w:rFonts w:ascii="Traditional Arabic" w:hAnsi="Traditional Arabic" w:eastAsia="Traditional Arabic" w:cs="Traditional Arabic"/>
          <w:sz w:val="28"/>
          <w:szCs w:val="28"/>
          <w:rtl/>
        </w:rPr>
        <w:t xml:space="preserve">مستوطنة الديفيد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 سبب التسمية لبلدة تقوع له أكثر من تفسير , ربما يكون التفسير الصحيح هو اسم كنعني قديم معناه نصب الخيام كما سماها الإفرنج Thecua وكانت من حصونهم , ودعوا أقنية المياه القديمة التي سحبت من مياه العروب نهر تقوع .</w:t>
      </w:r>
    </w:p>
    <w:p>
      <w:pPr>
        <w:pStyle w:val="rtlJustify"/>
      </w:pPr>
      <w:r>
        <w:rPr>
          <w:rFonts w:ascii="Traditional Arabic" w:hAnsi="Traditional Arabic" w:eastAsia="Traditional Arabic" w:cs="Traditional Arabic"/>
          <w:sz w:val="28"/>
          <w:szCs w:val="28"/>
          <w:rtl/>
        </w:rPr>
        <w:t xml:space="preserve">كما وذكر تقوع صاحب معجم البلدان بفتح أوله وضم ثانيه وسكون الواو والعين المهملة , من قرى بيت المقدس يضرب بجواد عسلها المثل .</w:t>
      </w:r>
    </w:p>
    <w:p/>
    <w:p>
      <w:pPr>
        <w:pStyle w:val="Heading2"/>
      </w:pPr>
      <w:bookmarkStart w:id="6" w:name="_Toc6"/>
      <w:r>
        <w:t>أحياء القرية</w:t>
      </w:r>
      <w:bookmarkEnd w:id="6"/>
    </w:p>
    <w:p>
      <w:pPr>
        <w:pStyle w:val="rtlJustify"/>
      </w:pPr>
      <w:r>
        <w:rPr>
          <w:rFonts w:ascii="Traditional Arabic" w:hAnsi="Traditional Arabic" w:eastAsia="Traditional Arabic" w:cs="Traditional Arabic"/>
          <w:sz w:val="28"/>
          <w:szCs w:val="28"/>
          <w:rtl/>
        </w:rPr>
        <w:t xml:space="preserve">سهل البقعة - سهل تقوع:</w:t>
      </w:r>
    </w:p>
    <w:p>
      <w:pPr>
        <w:pStyle w:val="rtlJustify"/>
      </w:pPr>
      <w:r>
        <w:rPr>
          <w:rFonts w:ascii="Traditional Arabic" w:hAnsi="Traditional Arabic" w:eastAsia="Traditional Arabic" w:cs="Traditional Arabic"/>
          <w:sz w:val="28"/>
          <w:szCs w:val="28"/>
          <w:rtl/>
        </w:rPr>
        <w:t xml:space="preserve">لعل من أكثر ما يميز تقوع عن غيرها من المناطق المجاورة وجود سهل البقعة ( سهل تقوع ) والذي يعتبر أحد السهول المهمة في فلسطين , ويقع السهل في الطرف الغربي للبلدة ويمتاز بتربته الحمراء الخصبة ومناخه المعتدل , مغطى بأشجار الزيتون الكثيفة ويحتوي على العديد من المشاتل وبيوت البلاستك , ويزرع فيه الفقوس والخيار والزهر والملفوف والكوسا إضافة للقمح وغيرها من المحاصيل الزراعية , وتعتبر منتوجاته من أفضل المنتوجات الزراعية في المنطقة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2026-08-25T04:46:32+00:00</dcterms:created>
  <dcterms:modified xsi:type="dcterms:W3CDTF">2026-08-25T04:46:32+00:00</dcterms:modified>
</cp:coreProperties>
</file>

<file path=docProps/custom.xml><?xml version="1.0" encoding="utf-8"?>
<Properties xmlns="http://schemas.openxmlformats.org/officeDocument/2006/custom-properties" xmlns:vt="http://schemas.openxmlformats.org/officeDocument/2006/docPropsVTypes"/>
</file>